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4DDB" w14:textId="77777777" w:rsidR="00BF4983" w:rsidRPr="005B5855" w:rsidRDefault="00BF4983" w:rsidP="00C61D81">
      <w:pPr>
        <w:jc w:val="both"/>
        <w:rPr>
          <w:rFonts w:ascii="Arial" w:hAnsi="Arial" w:cs="Arial"/>
          <w:lang w:val="es-ES"/>
        </w:rPr>
      </w:pPr>
    </w:p>
    <w:p w14:paraId="57E920CB" w14:textId="703D8F74" w:rsidR="007E0346" w:rsidRPr="00157A7B" w:rsidRDefault="007E0346" w:rsidP="00C61D81">
      <w:pPr>
        <w:jc w:val="both"/>
        <w:rPr>
          <w:rFonts w:ascii="Arial" w:hAnsi="Arial" w:cs="Arial"/>
          <w:b/>
          <w:bCs/>
          <w:sz w:val="28"/>
          <w:szCs w:val="28"/>
          <w:lang w:val="es-ES"/>
        </w:rPr>
      </w:pPr>
      <w:r w:rsidRPr="00157A7B">
        <w:rPr>
          <w:rFonts w:ascii="Arial" w:hAnsi="Arial" w:cs="Arial"/>
          <w:b/>
          <w:bCs/>
          <w:sz w:val="28"/>
          <w:szCs w:val="28"/>
          <w:lang w:val="es-ES"/>
        </w:rPr>
        <w:t>Cartografía de radios censales de Argentina corregidos, completados y estandarizados de 1991, 2001, 2010 y 2022</w:t>
      </w:r>
    </w:p>
    <w:p w14:paraId="06E81651" w14:textId="1F80DB62" w:rsidR="001309A3" w:rsidRPr="005B5855" w:rsidRDefault="007E0346" w:rsidP="00C61D81">
      <w:pPr>
        <w:jc w:val="both"/>
        <w:rPr>
          <w:rFonts w:ascii="Arial" w:hAnsi="Arial" w:cs="Arial"/>
          <w:lang w:val="es-ES"/>
        </w:rPr>
      </w:pPr>
      <w:r w:rsidRPr="005B5855">
        <w:rPr>
          <w:rFonts w:ascii="Arial" w:hAnsi="Arial" w:cs="Arial"/>
          <w:lang w:val="es-ES"/>
        </w:rPr>
        <w:t>Versión 2025.1</w:t>
      </w:r>
    </w:p>
    <w:p w14:paraId="4A755992" w14:textId="6F5B8900" w:rsidR="007E0346" w:rsidRPr="005B5855" w:rsidRDefault="00A65E05" w:rsidP="00C61D81">
      <w:pPr>
        <w:jc w:val="both"/>
        <w:rPr>
          <w:rFonts w:ascii="Arial" w:hAnsi="Arial" w:cs="Arial"/>
          <w:lang w:val="es-ES"/>
        </w:rPr>
      </w:pPr>
      <w:r w:rsidRPr="005B5855">
        <w:rPr>
          <w:rFonts w:ascii="Arial" w:hAnsi="Arial" w:cs="Arial"/>
          <w:lang w:val="es-ES"/>
        </w:rPr>
        <w:t>Febrero</w:t>
      </w:r>
      <w:r w:rsidR="007E0346" w:rsidRPr="005B5855">
        <w:rPr>
          <w:rFonts w:ascii="Arial" w:hAnsi="Arial" w:cs="Arial"/>
          <w:lang w:val="es-ES"/>
        </w:rPr>
        <w:t xml:space="preserve"> de 2025</w:t>
      </w:r>
    </w:p>
    <w:p w14:paraId="471D1E90" w14:textId="7B11EED1" w:rsidR="007E0346" w:rsidRPr="005B5855" w:rsidRDefault="007E0346" w:rsidP="00C61D81">
      <w:pPr>
        <w:jc w:val="both"/>
        <w:rPr>
          <w:rFonts w:ascii="Arial" w:hAnsi="Arial" w:cs="Arial"/>
          <w:lang w:val="es-ES"/>
        </w:rPr>
      </w:pPr>
      <w:r w:rsidRPr="005B5855">
        <w:rPr>
          <w:rFonts w:ascii="Arial" w:hAnsi="Arial" w:cs="Arial"/>
          <w:lang w:val="es-ES"/>
        </w:rPr>
        <w:t>Gonzalo Martín RODRÍGUEZ</w:t>
      </w:r>
    </w:p>
    <w:p w14:paraId="7DB9F063" w14:textId="0017D299" w:rsidR="007E0346" w:rsidRPr="005B5855" w:rsidRDefault="007E0346" w:rsidP="00C61D81">
      <w:pPr>
        <w:jc w:val="both"/>
        <w:rPr>
          <w:rFonts w:ascii="Arial" w:hAnsi="Arial" w:cs="Arial"/>
          <w:lang w:val="es-ES"/>
        </w:rPr>
      </w:pPr>
      <w:r w:rsidRPr="005B5855">
        <w:rPr>
          <w:rFonts w:ascii="Arial" w:hAnsi="Arial" w:cs="Arial"/>
          <w:lang w:val="es-ES"/>
        </w:rPr>
        <w:t>Centro de Estudios Urbanos y Regionales (CEUR-CONICET)</w:t>
      </w:r>
    </w:p>
    <w:p w14:paraId="187366D0" w14:textId="6E0DE548" w:rsidR="007E0346" w:rsidRPr="005B5855" w:rsidRDefault="007E0346" w:rsidP="00C61D81">
      <w:pPr>
        <w:jc w:val="both"/>
        <w:rPr>
          <w:rFonts w:ascii="Arial" w:hAnsi="Arial" w:cs="Arial"/>
          <w:lang w:val="es-ES"/>
        </w:rPr>
      </w:pPr>
      <w:hyperlink r:id="rId7" w:history="1">
        <w:r w:rsidRPr="005B5855">
          <w:rPr>
            <w:rStyle w:val="Hyperlink"/>
            <w:rFonts w:ascii="Arial" w:hAnsi="Arial" w:cs="Arial"/>
            <w:lang w:val="es-ES"/>
          </w:rPr>
          <w:t>gonzalor@conicet.gov.ar</w:t>
        </w:r>
      </w:hyperlink>
      <w:r w:rsidRPr="005B5855">
        <w:rPr>
          <w:rFonts w:ascii="Arial" w:hAnsi="Arial" w:cs="Arial"/>
          <w:lang w:val="es-ES"/>
        </w:rPr>
        <w:t xml:space="preserve"> / </w:t>
      </w:r>
      <w:hyperlink r:id="rId8" w:history="1">
        <w:r w:rsidRPr="005B5855">
          <w:rPr>
            <w:rStyle w:val="Hyperlink"/>
            <w:rFonts w:ascii="Arial" w:hAnsi="Arial" w:cs="Arial"/>
            <w:lang w:val="es-ES"/>
          </w:rPr>
          <w:t>gonzalo.ceur@gmail.com</w:t>
        </w:r>
      </w:hyperlink>
    </w:p>
    <w:p w14:paraId="0161426A" w14:textId="77777777" w:rsidR="007E0346" w:rsidRPr="005B5855" w:rsidRDefault="007E0346" w:rsidP="00E21C5B">
      <w:pPr>
        <w:jc w:val="both"/>
        <w:rPr>
          <w:rFonts w:ascii="Arial" w:hAnsi="Arial" w:cs="Arial"/>
          <w:lang w:val="es-ES"/>
        </w:rPr>
      </w:pPr>
    </w:p>
    <w:p w14:paraId="7EC1BE7E" w14:textId="77777777" w:rsidR="00157A7B" w:rsidRDefault="002A0803" w:rsidP="00A65E05">
      <w:pPr>
        <w:jc w:val="both"/>
        <w:rPr>
          <w:rFonts w:ascii="Arial" w:hAnsi="Arial" w:cs="Arial"/>
          <w:lang w:val="es-ES"/>
        </w:rPr>
      </w:pPr>
      <w:r w:rsidRPr="005B5855">
        <w:rPr>
          <w:rFonts w:ascii="Arial" w:hAnsi="Arial" w:cs="Arial"/>
          <w:lang w:val="es-ES"/>
        </w:rPr>
        <w:t xml:space="preserve">Ponemos a disposición de los usuarios una nueva versión actualizada de las bases cartográficas de polígonos de radios censales corregidos, completados y estandarizados </w:t>
      </w:r>
      <w:r w:rsidR="00E77C04" w:rsidRPr="005B5855">
        <w:rPr>
          <w:rFonts w:ascii="Arial" w:hAnsi="Arial" w:cs="Arial"/>
          <w:lang w:val="es-ES"/>
        </w:rPr>
        <w:t>para la georreferenciación de microdatos</w:t>
      </w:r>
      <w:r w:rsidR="007E0346" w:rsidRPr="005B5855">
        <w:rPr>
          <w:rFonts w:ascii="Arial" w:hAnsi="Arial" w:cs="Arial"/>
          <w:lang w:val="es-ES"/>
        </w:rPr>
        <w:t xml:space="preserve"> </w:t>
      </w:r>
      <w:r w:rsidR="00AE77A0" w:rsidRPr="005B5855">
        <w:rPr>
          <w:rFonts w:ascii="Arial" w:hAnsi="Arial" w:cs="Arial"/>
          <w:lang w:val="es-ES"/>
        </w:rPr>
        <w:t xml:space="preserve">REDATAM </w:t>
      </w:r>
      <w:r w:rsidRPr="005B5855">
        <w:rPr>
          <w:rFonts w:ascii="Arial" w:hAnsi="Arial" w:cs="Arial"/>
          <w:lang w:val="es-ES"/>
        </w:rPr>
        <w:t>de los censos argentinos de 1991, 2001, 2010 y 2022.</w:t>
      </w:r>
    </w:p>
    <w:p w14:paraId="5D17B53B" w14:textId="1FD663DC" w:rsidR="00A65E05" w:rsidRPr="005B5855" w:rsidRDefault="00A65E05" w:rsidP="00A65E05">
      <w:pPr>
        <w:jc w:val="both"/>
        <w:rPr>
          <w:rFonts w:ascii="Arial" w:hAnsi="Arial" w:cs="Arial"/>
          <w:lang w:val="es-ES"/>
        </w:rPr>
      </w:pPr>
      <w:r w:rsidRPr="005B5855">
        <w:rPr>
          <w:rFonts w:ascii="Arial" w:hAnsi="Arial" w:cs="Arial"/>
          <w:lang w:val="es-ES"/>
        </w:rPr>
        <w:t xml:space="preserve">En la primera versión de 2018 habíamos reconstruido la cartografía de 1991 y 2001 a partir de una copia de la de 2010, por entonces la más completa y mejor georreferenciada </w:t>
      </w:r>
      <w:r w:rsidRPr="005B5855">
        <w:rPr>
          <w:rFonts w:ascii="Arial" w:hAnsi="Arial" w:cs="Arial"/>
          <w:lang w:val="es-ES"/>
        </w:rPr>
        <w:fldChar w:fldCharType="begin"/>
      </w:r>
      <w:r w:rsidRPr="005B5855">
        <w:rPr>
          <w:rFonts w:ascii="Arial" w:hAnsi="Arial" w:cs="Arial"/>
          <w:lang w:val="es-ES"/>
        </w:rPr>
        <w:instrText xml:space="preserve"> ADDIN EN.CITE &lt;EndNote&gt;&lt;Cite&gt;&lt;Author&gt;Rodríguez&lt;/Author&gt;&lt;Year&gt;2021&lt;/Year&gt;&lt;RecNum&gt;872&lt;/RecNum&gt;&lt;DisplayText&gt;(Rodríguez, 2021)&lt;/DisplayText&gt;&lt;record&gt;&lt;rec-number&gt;872&lt;/rec-number&gt;&lt;foreign-keys&gt;&lt;key app="EN" db-id="tvasvazpr5pr54e0tvi5aap7psrvdr2dwtez" timestamp="1640015117"&gt;872&lt;/key&gt;&lt;/foreign-keys&gt;&lt;ref-type name="Journal Article"&gt;17&lt;/ref-type&gt;&lt;contributors&gt;&lt;authors&gt;&lt;author&gt;Gonzalo Martín Rodríguez&lt;/author&gt;&lt;/authors&gt;&lt;/contributors&gt;&lt;titles&gt;&lt;title&gt;Comparabilidad retrospectiva en la cartografía censal digital del INDEC. Estado actual, avances y desafíos en Argentina y la Ciudad de Buenos Aires&lt;/title&gt;&lt;secondary-title&gt;Población de Buenos Aires&lt;/secondary-title&gt;&lt;/titles&gt;&lt;periodical&gt;&lt;full-title&gt;Población de Buenos Aires&lt;/full-title&gt;&lt;/periodical&gt;&lt;pages&gt;22-33&lt;/pages&gt;&lt;number&gt;30&lt;/number&gt;&lt;keywords&gt;&lt;keyword&gt;jornadasgeo&lt;/keyword&gt;&lt;/keywords&gt;&lt;dates&gt;&lt;year&gt;2021&lt;/year&gt;&lt;/dates&gt;&lt;isbn&gt;1668–5458&lt;/isbn&gt;&lt;urls&gt;&lt;related-urls&gt;&lt;url&gt;https://www.estadisticaciudad.gob.ar/eyc/wp-content/uploads/2021/12/poblacion_2021_030.pdf&lt;/url&gt;&lt;/related-urls&gt;&lt;/urls&gt;&lt;/record&gt;&lt;/Cite&gt;&lt;/EndNote&gt;</w:instrText>
      </w:r>
      <w:r w:rsidRPr="005B5855">
        <w:rPr>
          <w:rFonts w:ascii="Arial" w:hAnsi="Arial" w:cs="Arial"/>
          <w:lang w:val="es-ES"/>
        </w:rPr>
        <w:fldChar w:fldCharType="separate"/>
      </w:r>
      <w:r w:rsidRPr="005B5855">
        <w:rPr>
          <w:rFonts w:ascii="Arial" w:hAnsi="Arial" w:cs="Arial"/>
          <w:noProof/>
          <w:lang w:val="es-ES"/>
        </w:rPr>
        <w:t>(Rodríguez, 2021)</w:t>
      </w:r>
      <w:r w:rsidRPr="005B5855">
        <w:rPr>
          <w:rFonts w:ascii="Arial" w:hAnsi="Arial" w:cs="Arial"/>
          <w:lang w:val="es-ES"/>
        </w:rPr>
        <w:fldChar w:fldCharType="end"/>
      </w:r>
      <w:r w:rsidRPr="005B5855">
        <w:rPr>
          <w:rFonts w:ascii="Arial" w:hAnsi="Arial" w:cs="Arial"/>
          <w:lang w:val="es-ES"/>
        </w:rPr>
        <w:t>. Respecto a los archivos originales obtenidos del INDEC, aquella primera versión supuso numerosas mejoras:</w:t>
      </w:r>
    </w:p>
    <w:p w14:paraId="7190714C" w14:textId="60A6531A" w:rsidR="00A65E05" w:rsidRPr="005B5855" w:rsidRDefault="00A5265D" w:rsidP="00A65E05">
      <w:pPr>
        <w:pStyle w:val="ListParagraph"/>
        <w:numPr>
          <w:ilvl w:val="0"/>
          <w:numId w:val="9"/>
        </w:numPr>
        <w:jc w:val="both"/>
        <w:rPr>
          <w:rFonts w:ascii="Arial" w:hAnsi="Arial" w:cs="Arial"/>
          <w:lang w:val="es-ES"/>
        </w:rPr>
      </w:pPr>
      <w:r w:rsidRPr="005B5855">
        <w:rPr>
          <w:rFonts w:ascii="Arial" w:hAnsi="Arial" w:cs="Arial"/>
          <w:lang w:val="es-ES"/>
        </w:rPr>
        <w:t>Ajuste espacial de los polígonos con los</w:t>
      </w:r>
      <w:r w:rsidR="00A65E05" w:rsidRPr="005B5855">
        <w:rPr>
          <w:rFonts w:ascii="Arial" w:hAnsi="Arial" w:cs="Arial"/>
          <w:lang w:val="es-ES"/>
        </w:rPr>
        <w:t xml:space="preserve"> elementos que los definen en la superficie terrestre</w:t>
      </w:r>
      <w:r w:rsidRPr="005B5855">
        <w:rPr>
          <w:rFonts w:ascii="Arial" w:hAnsi="Arial" w:cs="Arial"/>
          <w:lang w:val="es-ES"/>
        </w:rPr>
        <w:t xml:space="preserve"> (ejes de calles, ríos, límites provinciales y marítimos, etc.)</w:t>
      </w:r>
    </w:p>
    <w:p w14:paraId="4D5771C9" w14:textId="5A0FCC01" w:rsidR="00A65E05" w:rsidRPr="005B5855" w:rsidRDefault="00A65E05" w:rsidP="00A65E05">
      <w:pPr>
        <w:pStyle w:val="ListParagraph"/>
        <w:numPr>
          <w:ilvl w:val="0"/>
          <w:numId w:val="9"/>
        </w:numPr>
        <w:jc w:val="both"/>
        <w:rPr>
          <w:rFonts w:ascii="Arial" w:hAnsi="Arial" w:cs="Arial"/>
          <w:lang w:val="es-ES"/>
        </w:rPr>
      </w:pPr>
      <w:r w:rsidRPr="005B5855">
        <w:rPr>
          <w:rFonts w:ascii="Arial" w:hAnsi="Arial" w:cs="Arial"/>
          <w:lang w:val="es-ES"/>
        </w:rPr>
        <w:t xml:space="preserve">Polígonos consistentes entre censo y censo, excepto en aquellas porciones afectadas </w:t>
      </w:r>
      <w:r w:rsidR="00A5265D" w:rsidRPr="005B5855">
        <w:rPr>
          <w:rFonts w:ascii="Arial" w:hAnsi="Arial" w:cs="Arial"/>
          <w:lang w:val="es-ES"/>
        </w:rPr>
        <w:t>por</w:t>
      </w:r>
      <w:r w:rsidRPr="005B5855">
        <w:rPr>
          <w:rFonts w:ascii="Arial" w:hAnsi="Arial" w:cs="Arial"/>
          <w:lang w:val="es-ES"/>
        </w:rPr>
        <w:t xml:space="preserve"> subdivisiones, combinaciones o cambios significativos de límites</w:t>
      </w:r>
    </w:p>
    <w:p w14:paraId="1EE03962" w14:textId="643C704A" w:rsidR="00A178C6" w:rsidRPr="005B5855" w:rsidRDefault="00A178C6" w:rsidP="00A65E05">
      <w:pPr>
        <w:pStyle w:val="ListParagraph"/>
        <w:numPr>
          <w:ilvl w:val="0"/>
          <w:numId w:val="9"/>
        </w:numPr>
        <w:jc w:val="both"/>
        <w:rPr>
          <w:rFonts w:ascii="Arial" w:hAnsi="Arial" w:cs="Arial"/>
          <w:lang w:val="es-ES"/>
        </w:rPr>
      </w:pPr>
      <w:r w:rsidRPr="005B5855">
        <w:rPr>
          <w:rFonts w:ascii="Arial" w:hAnsi="Arial" w:cs="Arial"/>
          <w:lang w:val="es-ES"/>
        </w:rPr>
        <w:t>Consistencia topológica integral: polígonos sin vacíos ni superposiciones</w:t>
      </w:r>
    </w:p>
    <w:p w14:paraId="2EB50B8E" w14:textId="424652B8" w:rsidR="00A65E05" w:rsidRPr="005B5855" w:rsidRDefault="00A65E05" w:rsidP="00A65E05">
      <w:pPr>
        <w:pStyle w:val="ListParagraph"/>
        <w:numPr>
          <w:ilvl w:val="0"/>
          <w:numId w:val="9"/>
        </w:numPr>
        <w:jc w:val="both"/>
        <w:rPr>
          <w:rFonts w:ascii="Arial" w:hAnsi="Arial" w:cs="Arial"/>
          <w:lang w:val="es-ES"/>
        </w:rPr>
      </w:pPr>
      <w:r w:rsidRPr="005B5855">
        <w:rPr>
          <w:rFonts w:ascii="Arial" w:hAnsi="Arial" w:cs="Arial"/>
          <w:lang w:val="es-ES"/>
        </w:rPr>
        <w:t>Agregado de polígonos faltantes en la cartografía</w:t>
      </w:r>
    </w:p>
    <w:p w14:paraId="728910C3" w14:textId="77777777" w:rsidR="00A65E05" w:rsidRPr="005B5855" w:rsidRDefault="00A65E05" w:rsidP="00A65E05">
      <w:pPr>
        <w:pStyle w:val="ListParagraph"/>
        <w:numPr>
          <w:ilvl w:val="0"/>
          <w:numId w:val="9"/>
        </w:numPr>
        <w:jc w:val="both"/>
        <w:rPr>
          <w:rFonts w:ascii="Arial" w:hAnsi="Arial" w:cs="Arial"/>
          <w:lang w:val="es-ES"/>
        </w:rPr>
      </w:pPr>
      <w:r w:rsidRPr="005B5855">
        <w:rPr>
          <w:rFonts w:ascii="Arial" w:hAnsi="Arial" w:cs="Arial"/>
          <w:lang w:val="es-ES"/>
        </w:rPr>
        <w:t>Corrección de códigos geográficos de provincia, departamento, fracción y radio</w:t>
      </w:r>
    </w:p>
    <w:p w14:paraId="50A9E478" w14:textId="0E74F845" w:rsidR="00A178C6" w:rsidRPr="005B5855" w:rsidRDefault="00A178C6" w:rsidP="00A65E05">
      <w:pPr>
        <w:jc w:val="both"/>
        <w:rPr>
          <w:rFonts w:ascii="Arial" w:hAnsi="Arial" w:cs="Arial"/>
          <w:lang w:val="es-ES"/>
        </w:rPr>
      </w:pPr>
      <w:r w:rsidRPr="005B5855">
        <w:rPr>
          <w:rFonts w:ascii="Arial" w:hAnsi="Arial" w:cs="Arial"/>
          <w:lang w:val="es-ES"/>
        </w:rPr>
        <w:t xml:space="preserve">En 2021 </w:t>
      </w:r>
      <w:r w:rsidRPr="005B5855">
        <w:rPr>
          <w:rFonts w:ascii="Arial" w:hAnsi="Arial" w:cs="Arial"/>
          <w:lang w:val="es-ES"/>
        </w:rPr>
        <w:t xml:space="preserve">y 2023 </w:t>
      </w:r>
      <w:r w:rsidRPr="005B5855">
        <w:rPr>
          <w:rFonts w:ascii="Arial" w:hAnsi="Arial" w:cs="Arial"/>
          <w:lang w:val="es-ES"/>
        </w:rPr>
        <w:t xml:space="preserve">publicamos </w:t>
      </w:r>
      <w:r w:rsidRPr="005B5855">
        <w:rPr>
          <w:rFonts w:ascii="Arial" w:hAnsi="Arial" w:cs="Arial"/>
          <w:lang w:val="es-ES"/>
        </w:rPr>
        <w:t>nuevas versiones</w:t>
      </w:r>
      <w:r w:rsidRPr="005B5855">
        <w:rPr>
          <w:rFonts w:ascii="Arial" w:hAnsi="Arial" w:cs="Arial"/>
          <w:lang w:val="es-ES"/>
        </w:rPr>
        <w:t xml:space="preserve"> mejorada</w:t>
      </w:r>
      <w:r w:rsidRPr="005B5855">
        <w:rPr>
          <w:rFonts w:ascii="Arial" w:hAnsi="Arial" w:cs="Arial"/>
          <w:lang w:val="es-ES"/>
        </w:rPr>
        <w:t>s</w:t>
      </w:r>
      <w:r w:rsidRPr="005B5855">
        <w:rPr>
          <w:rFonts w:ascii="Arial" w:hAnsi="Arial" w:cs="Arial"/>
          <w:lang w:val="es-ES"/>
        </w:rPr>
        <w:t xml:space="preserve"> a partir de la difusión del INDEC </w:t>
      </w:r>
      <w:r w:rsidRPr="005B5855">
        <w:rPr>
          <w:rFonts w:ascii="Arial" w:hAnsi="Arial" w:cs="Arial"/>
          <w:lang w:val="es-ES"/>
        </w:rPr>
        <w:t xml:space="preserve">de, primero, </w:t>
      </w:r>
      <w:r w:rsidRPr="005B5855">
        <w:rPr>
          <w:rFonts w:ascii="Arial" w:hAnsi="Arial" w:cs="Arial"/>
          <w:lang w:val="es-ES"/>
        </w:rPr>
        <w:t>las tablas de conversión de radios 2001-2010</w:t>
      </w:r>
      <w:r w:rsidRPr="005B5855">
        <w:rPr>
          <w:rFonts w:ascii="Arial" w:hAnsi="Arial" w:cs="Arial"/>
          <w:lang w:val="es-ES"/>
        </w:rPr>
        <w:t>, y luego, la base cartográfica provisional del pre censo 2022.</w:t>
      </w:r>
    </w:p>
    <w:p w14:paraId="0F55024D" w14:textId="39451CA7" w:rsidR="00A65E05" w:rsidRPr="005B5855" w:rsidRDefault="00A65E05" w:rsidP="00A65E05">
      <w:pPr>
        <w:jc w:val="both"/>
        <w:rPr>
          <w:rFonts w:ascii="Arial" w:hAnsi="Arial" w:cs="Arial"/>
          <w:lang w:val="es-ES"/>
        </w:rPr>
      </w:pPr>
      <w:r w:rsidRPr="005B5855">
        <w:rPr>
          <w:rFonts w:ascii="Arial" w:hAnsi="Arial" w:cs="Arial"/>
          <w:lang w:val="es-ES"/>
        </w:rPr>
        <w:t xml:space="preserve">Siguiendo la misma </w:t>
      </w:r>
      <w:r w:rsidR="00A178C6" w:rsidRPr="005B5855">
        <w:rPr>
          <w:rFonts w:ascii="Arial" w:hAnsi="Arial" w:cs="Arial"/>
          <w:lang w:val="es-ES"/>
        </w:rPr>
        <w:t>meotología “de adelante hacia atrás”</w:t>
      </w:r>
      <w:r w:rsidRPr="005B5855">
        <w:rPr>
          <w:rFonts w:ascii="Arial" w:hAnsi="Arial" w:cs="Arial"/>
          <w:lang w:val="es-ES"/>
        </w:rPr>
        <w:t>, en la nueva versión los polígonos de 1991, 2001 y 2010 fueron reconstruidos ahora a partir de una copia de la base cartográfica de 2022. Esto implica una mejora sustancial en la georreferenciación de los polígonos en algunas provincias y regiones del país, especialmente -aunque no solo- radios rurales.</w:t>
      </w:r>
    </w:p>
    <w:p w14:paraId="5E294EB8" w14:textId="7AD92F2B" w:rsidR="00BC7758" w:rsidRPr="005B5855" w:rsidRDefault="00BC7758" w:rsidP="00BC7758">
      <w:pPr>
        <w:pStyle w:val="Caption"/>
        <w:keepNext/>
        <w:jc w:val="both"/>
        <w:rPr>
          <w:rFonts w:ascii="Arial" w:hAnsi="Arial" w:cs="Arial"/>
        </w:rPr>
      </w:pPr>
      <w:r w:rsidRPr="005B5855">
        <w:rPr>
          <w:rFonts w:ascii="Arial" w:hAnsi="Arial" w:cs="Arial"/>
        </w:rPr>
        <w:lastRenderedPageBreak/>
        <w:t xml:space="preserve">Figura </w:t>
      </w:r>
      <w:r w:rsidRPr="005B5855">
        <w:rPr>
          <w:rFonts w:ascii="Arial" w:hAnsi="Arial" w:cs="Arial"/>
        </w:rPr>
        <w:fldChar w:fldCharType="begin"/>
      </w:r>
      <w:r w:rsidRPr="005B5855">
        <w:rPr>
          <w:rFonts w:ascii="Arial" w:hAnsi="Arial" w:cs="Arial"/>
        </w:rPr>
        <w:instrText xml:space="preserve"> SEQ Figura \* ARABIC </w:instrText>
      </w:r>
      <w:r w:rsidRPr="005B5855">
        <w:rPr>
          <w:rFonts w:ascii="Arial" w:hAnsi="Arial" w:cs="Arial"/>
        </w:rPr>
        <w:fldChar w:fldCharType="separate"/>
      </w:r>
      <w:r w:rsidR="00936FBD" w:rsidRPr="005B5855">
        <w:rPr>
          <w:rFonts w:ascii="Arial" w:hAnsi="Arial" w:cs="Arial"/>
          <w:noProof/>
        </w:rPr>
        <w:t>1</w:t>
      </w:r>
      <w:r w:rsidRPr="005B5855">
        <w:rPr>
          <w:rFonts w:ascii="Arial" w:hAnsi="Arial" w:cs="Arial"/>
        </w:rPr>
        <w:fldChar w:fldCharType="end"/>
      </w:r>
      <w:r w:rsidRPr="005B5855">
        <w:rPr>
          <w:rFonts w:ascii="Arial" w:hAnsi="Arial" w:cs="Arial"/>
        </w:rPr>
        <w:t>. Cartografía de radios censales de Río Gallegos. Archivos originales del INDEC y versión corregida</w:t>
      </w:r>
    </w:p>
    <w:p w14:paraId="1ACE5877" w14:textId="1ACBE6E2" w:rsidR="00573DEF" w:rsidRPr="005B5855" w:rsidRDefault="00BC7758" w:rsidP="00A65E05">
      <w:pPr>
        <w:jc w:val="both"/>
        <w:rPr>
          <w:rFonts w:ascii="Arial" w:hAnsi="Arial" w:cs="Arial"/>
          <w:lang w:val="es-ES"/>
        </w:rPr>
      </w:pPr>
      <w:r w:rsidRPr="005B5855">
        <w:rPr>
          <w:rFonts w:ascii="Arial" w:hAnsi="Arial" w:cs="Arial"/>
          <w:noProof/>
        </w:rPr>
        <w:drawing>
          <wp:inline distT="0" distB="0" distL="0" distR="0" wp14:anchorId="41643354" wp14:editId="52740C31">
            <wp:extent cx="2674961" cy="3783445"/>
            <wp:effectExtent l="0" t="0" r="0" b="7620"/>
            <wp:docPr id="764250599"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50599" name="Picture 3" descr="A map of a cit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3188" cy="3795081"/>
                    </a:xfrm>
                    <a:prstGeom prst="rect">
                      <a:avLst/>
                    </a:prstGeom>
                    <a:noFill/>
                    <a:ln>
                      <a:noFill/>
                    </a:ln>
                  </pic:spPr>
                </pic:pic>
              </a:graphicData>
            </a:graphic>
          </wp:inline>
        </w:drawing>
      </w:r>
      <w:r w:rsidRPr="005B5855">
        <w:rPr>
          <w:rFonts w:ascii="Arial" w:hAnsi="Arial" w:cs="Arial"/>
          <w:noProof/>
        </w:rPr>
        <w:drawing>
          <wp:inline distT="0" distB="0" distL="0" distR="0" wp14:anchorId="3C11FD59" wp14:editId="75FEFE70">
            <wp:extent cx="2675144" cy="3783705"/>
            <wp:effectExtent l="0" t="0" r="0" b="7620"/>
            <wp:docPr id="1204926570"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26570" name="Picture 2" descr="A map of a c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7454" cy="3801117"/>
                    </a:xfrm>
                    <a:prstGeom prst="rect">
                      <a:avLst/>
                    </a:prstGeom>
                    <a:noFill/>
                    <a:ln>
                      <a:noFill/>
                    </a:ln>
                  </pic:spPr>
                </pic:pic>
              </a:graphicData>
            </a:graphic>
          </wp:inline>
        </w:drawing>
      </w:r>
    </w:p>
    <w:p w14:paraId="6F9C03A7" w14:textId="77777777" w:rsidR="00E21C5B" w:rsidRPr="005B5855" w:rsidRDefault="00DC7C8B" w:rsidP="00C61D81">
      <w:pPr>
        <w:jc w:val="both"/>
        <w:rPr>
          <w:rFonts w:ascii="Arial" w:hAnsi="Arial" w:cs="Arial"/>
          <w:lang w:val="es-ES"/>
        </w:rPr>
      </w:pPr>
      <w:r w:rsidRPr="005B5855">
        <w:rPr>
          <w:rFonts w:ascii="Arial" w:hAnsi="Arial" w:cs="Arial"/>
          <w:lang w:val="es-ES"/>
        </w:rPr>
        <w:t xml:space="preserve">Otra </w:t>
      </w:r>
      <w:r w:rsidR="00B27BAF" w:rsidRPr="005B5855">
        <w:rPr>
          <w:rFonts w:ascii="Arial" w:hAnsi="Arial" w:cs="Arial"/>
          <w:lang w:val="es-ES"/>
        </w:rPr>
        <w:t>novedad</w:t>
      </w:r>
      <w:r w:rsidRPr="005B5855">
        <w:rPr>
          <w:rFonts w:ascii="Arial" w:hAnsi="Arial" w:cs="Arial"/>
          <w:lang w:val="es-ES"/>
        </w:rPr>
        <w:t xml:space="preserve"> importante de l</w:t>
      </w:r>
      <w:r w:rsidR="003F3D5B" w:rsidRPr="005B5855">
        <w:rPr>
          <w:rFonts w:ascii="Arial" w:hAnsi="Arial" w:cs="Arial"/>
          <w:lang w:val="es-ES"/>
        </w:rPr>
        <w:t xml:space="preserve">as </w:t>
      </w:r>
      <w:r w:rsidRPr="005B5855">
        <w:rPr>
          <w:rFonts w:ascii="Arial" w:hAnsi="Arial" w:cs="Arial"/>
          <w:lang w:val="es-ES"/>
        </w:rPr>
        <w:t xml:space="preserve">nuevas </w:t>
      </w:r>
      <w:r w:rsidR="003F3D5B" w:rsidRPr="005B5855">
        <w:rPr>
          <w:rFonts w:ascii="Arial" w:hAnsi="Arial" w:cs="Arial"/>
          <w:lang w:val="es-ES"/>
        </w:rPr>
        <w:t xml:space="preserve">bases cartográficas </w:t>
      </w:r>
      <w:r w:rsidRPr="005B5855">
        <w:rPr>
          <w:rFonts w:ascii="Arial" w:hAnsi="Arial" w:cs="Arial"/>
          <w:lang w:val="es-ES"/>
        </w:rPr>
        <w:t>es que</w:t>
      </w:r>
      <w:r w:rsidR="00AB480C" w:rsidRPr="005B5855">
        <w:rPr>
          <w:rFonts w:ascii="Arial" w:hAnsi="Arial" w:cs="Arial"/>
          <w:lang w:val="es-ES"/>
        </w:rPr>
        <w:t xml:space="preserve"> incluyen información </w:t>
      </w:r>
      <w:r w:rsidR="00B13C32" w:rsidRPr="005B5855">
        <w:rPr>
          <w:rFonts w:ascii="Arial" w:hAnsi="Arial" w:cs="Arial"/>
          <w:lang w:val="es-ES"/>
        </w:rPr>
        <w:t>ú</w:t>
      </w:r>
      <w:r w:rsidR="00AB480C" w:rsidRPr="005B5855">
        <w:rPr>
          <w:rFonts w:ascii="Arial" w:hAnsi="Arial" w:cs="Arial"/>
          <w:lang w:val="es-ES"/>
        </w:rPr>
        <w:t>til</w:t>
      </w:r>
      <w:r w:rsidR="00B13C32" w:rsidRPr="005B5855">
        <w:rPr>
          <w:rFonts w:ascii="Arial" w:hAnsi="Arial" w:cs="Arial"/>
          <w:lang w:val="es-ES"/>
        </w:rPr>
        <w:t xml:space="preserve"> </w:t>
      </w:r>
      <w:r w:rsidR="00AB480C" w:rsidRPr="005B5855">
        <w:rPr>
          <w:rFonts w:ascii="Arial" w:hAnsi="Arial" w:cs="Arial"/>
          <w:lang w:val="es-ES"/>
        </w:rPr>
        <w:t xml:space="preserve">para </w:t>
      </w:r>
      <w:r w:rsidR="00C22F35" w:rsidRPr="005B5855">
        <w:rPr>
          <w:rFonts w:ascii="Arial" w:hAnsi="Arial" w:cs="Arial"/>
          <w:lang w:val="es-ES"/>
        </w:rPr>
        <w:t>la</w:t>
      </w:r>
      <w:r w:rsidR="00AB480C" w:rsidRPr="005B5855">
        <w:rPr>
          <w:rFonts w:ascii="Arial" w:hAnsi="Arial" w:cs="Arial"/>
          <w:lang w:val="es-ES"/>
        </w:rPr>
        <w:t xml:space="preserve"> georreferencia</w:t>
      </w:r>
      <w:r w:rsidR="00C22F35" w:rsidRPr="005B5855">
        <w:rPr>
          <w:rFonts w:ascii="Arial" w:hAnsi="Arial" w:cs="Arial"/>
          <w:lang w:val="es-ES"/>
        </w:rPr>
        <w:t>ción</w:t>
      </w:r>
      <w:r w:rsidR="00AB480C" w:rsidRPr="005B5855">
        <w:rPr>
          <w:rFonts w:ascii="Arial" w:hAnsi="Arial" w:cs="Arial"/>
          <w:lang w:val="es-ES"/>
        </w:rPr>
        <w:t xml:space="preserve"> </w:t>
      </w:r>
      <w:r w:rsidR="00C22F35" w:rsidRPr="005B5855">
        <w:rPr>
          <w:rFonts w:ascii="Arial" w:hAnsi="Arial" w:cs="Arial"/>
          <w:lang w:val="es-ES"/>
        </w:rPr>
        <w:t>de</w:t>
      </w:r>
      <w:r w:rsidR="00705174" w:rsidRPr="005B5855">
        <w:rPr>
          <w:rFonts w:ascii="Arial" w:hAnsi="Arial" w:cs="Arial"/>
          <w:lang w:val="es-ES"/>
        </w:rPr>
        <w:t xml:space="preserve"> </w:t>
      </w:r>
      <w:r w:rsidR="00AB480C" w:rsidRPr="005B5855">
        <w:rPr>
          <w:rFonts w:ascii="Arial" w:hAnsi="Arial" w:cs="Arial"/>
          <w:lang w:val="es-ES"/>
        </w:rPr>
        <w:t>microdatos REDATAM de los censos de 1991 y 2010</w:t>
      </w:r>
      <w:r w:rsidR="00B27BAF" w:rsidRPr="005B5855">
        <w:rPr>
          <w:rFonts w:ascii="Arial" w:hAnsi="Arial" w:cs="Arial"/>
          <w:lang w:val="es-ES"/>
        </w:rPr>
        <w:t>, donde parte de la información sobre las personas fue recolectada por muestreo, utilizándose a tal fin dos tipos de cuestionario: un</w:t>
      </w:r>
      <w:r w:rsidR="00691447" w:rsidRPr="005B5855">
        <w:rPr>
          <w:rFonts w:ascii="Arial" w:hAnsi="Arial" w:cs="Arial"/>
          <w:lang w:val="es-ES"/>
        </w:rPr>
        <w:t xml:space="preserve"> cuestionario “básico” </w:t>
      </w:r>
      <w:r w:rsidR="00B27BAF" w:rsidRPr="005B5855">
        <w:rPr>
          <w:rFonts w:ascii="Arial" w:hAnsi="Arial" w:cs="Arial"/>
          <w:lang w:val="es-ES"/>
        </w:rPr>
        <w:t xml:space="preserve">que </w:t>
      </w:r>
      <w:r w:rsidR="00691447" w:rsidRPr="005B5855">
        <w:rPr>
          <w:rFonts w:ascii="Arial" w:hAnsi="Arial" w:cs="Arial"/>
          <w:lang w:val="es-ES"/>
        </w:rPr>
        <w:t xml:space="preserve">se aplicó a todos los habitantes </w:t>
      </w:r>
      <w:r w:rsidR="00B13C32" w:rsidRPr="005B5855">
        <w:rPr>
          <w:rFonts w:ascii="Arial" w:hAnsi="Arial" w:cs="Arial"/>
          <w:lang w:val="es-ES"/>
        </w:rPr>
        <w:t xml:space="preserve">del </w:t>
      </w:r>
      <w:r w:rsidR="00691447" w:rsidRPr="005B5855">
        <w:rPr>
          <w:rFonts w:ascii="Arial" w:hAnsi="Arial" w:cs="Arial"/>
          <w:lang w:val="es-ES"/>
        </w:rPr>
        <w:t xml:space="preserve">país, </w:t>
      </w:r>
      <w:r w:rsidR="00B27BAF" w:rsidRPr="005B5855">
        <w:rPr>
          <w:rFonts w:ascii="Arial" w:hAnsi="Arial" w:cs="Arial"/>
          <w:lang w:val="es-ES"/>
        </w:rPr>
        <w:t>y un</w:t>
      </w:r>
      <w:r w:rsidR="00B13C32" w:rsidRPr="005B5855">
        <w:rPr>
          <w:rFonts w:ascii="Arial" w:hAnsi="Arial" w:cs="Arial"/>
          <w:lang w:val="es-ES"/>
        </w:rPr>
        <w:t xml:space="preserve"> </w:t>
      </w:r>
      <w:r w:rsidR="00691447" w:rsidRPr="005B5855">
        <w:rPr>
          <w:rFonts w:ascii="Arial" w:hAnsi="Arial" w:cs="Arial"/>
          <w:lang w:val="es-ES"/>
        </w:rPr>
        <w:t>cuestionario “ampliado”</w:t>
      </w:r>
      <w:r w:rsidR="008C22E7" w:rsidRPr="005B5855">
        <w:rPr>
          <w:rStyle w:val="FootnoteReference"/>
          <w:rFonts w:ascii="Arial" w:hAnsi="Arial" w:cs="Arial"/>
          <w:lang w:val="es-ES"/>
        </w:rPr>
        <w:footnoteReference w:id="1"/>
      </w:r>
      <w:r w:rsidR="008C22E7" w:rsidRPr="005B5855">
        <w:rPr>
          <w:rFonts w:ascii="Arial" w:hAnsi="Arial" w:cs="Arial"/>
          <w:lang w:val="es-ES"/>
        </w:rPr>
        <w:t xml:space="preserve"> (que incluye al básico)</w:t>
      </w:r>
      <w:r w:rsidR="00691447" w:rsidRPr="005B5855">
        <w:rPr>
          <w:rFonts w:ascii="Arial" w:hAnsi="Arial" w:cs="Arial"/>
          <w:lang w:val="es-ES"/>
        </w:rPr>
        <w:t xml:space="preserve"> </w:t>
      </w:r>
      <w:r w:rsidR="00B27BAF" w:rsidRPr="005B5855">
        <w:rPr>
          <w:rFonts w:ascii="Arial" w:hAnsi="Arial" w:cs="Arial"/>
          <w:lang w:val="es-ES"/>
        </w:rPr>
        <w:t xml:space="preserve">que </w:t>
      </w:r>
      <w:r w:rsidR="00691447" w:rsidRPr="005B5855">
        <w:rPr>
          <w:rFonts w:ascii="Arial" w:hAnsi="Arial" w:cs="Arial"/>
          <w:lang w:val="es-ES"/>
        </w:rPr>
        <w:t>se aplicó de forma universal en la mayor parte del territorio, y por muestra en aglomerados a partir de cierto tamaño</w:t>
      </w:r>
      <w:r w:rsidR="00C22F35" w:rsidRPr="005B5855">
        <w:rPr>
          <w:rFonts w:ascii="Arial" w:hAnsi="Arial" w:cs="Arial"/>
          <w:lang w:val="es-ES"/>
        </w:rPr>
        <w:t>,</w:t>
      </w:r>
      <w:r w:rsidR="00B13C32" w:rsidRPr="005B5855">
        <w:rPr>
          <w:rFonts w:ascii="Arial" w:hAnsi="Arial" w:cs="Arial"/>
          <w:lang w:val="es-ES"/>
        </w:rPr>
        <w:t xml:space="preserve"> </w:t>
      </w:r>
      <w:r w:rsidR="00D352FA" w:rsidRPr="005B5855">
        <w:rPr>
          <w:rFonts w:ascii="Arial" w:hAnsi="Arial" w:cs="Arial"/>
          <w:lang w:val="es-ES"/>
        </w:rPr>
        <w:t>a los que el INDEC definió como áreas muestrales (AM)</w:t>
      </w:r>
      <w:r w:rsidR="00E506F7" w:rsidRPr="005B5855">
        <w:rPr>
          <w:rFonts w:ascii="Arial" w:hAnsi="Arial" w:cs="Arial"/>
          <w:lang w:val="es-ES"/>
        </w:rPr>
        <w:t>.</w:t>
      </w:r>
    </w:p>
    <w:p w14:paraId="26242D18" w14:textId="6929472A" w:rsidR="007F17E1" w:rsidRPr="005B5855" w:rsidRDefault="00CA5E8A" w:rsidP="00C61D81">
      <w:pPr>
        <w:jc w:val="both"/>
        <w:rPr>
          <w:rFonts w:ascii="Arial" w:hAnsi="Arial" w:cs="Arial"/>
          <w:lang w:val="es-ES"/>
        </w:rPr>
      </w:pPr>
      <w:r w:rsidRPr="005B5855">
        <w:rPr>
          <w:rFonts w:ascii="Arial" w:hAnsi="Arial" w:cs="Arial"/>
          <w:lang w:val="es-ES"/>
        </w:rPr>
        <w:t>De allí que para los censos de 1991 y 2010 existen dos bases de microdatos REDATAM, y que al procesar variables del cuestionario ampliado deben utilizarse los correspondientes factores de expansión</w:t>
      </w:r>
      <w:r w:rsidR="00705174" w:rsidRPr="005B5855">
        <w:rPr>
          <w:rFonts w:ascii="Arial" w:hAnsi="Arial" w:cs="Arial"/>
          <w:lang w:val="es-ES"/>
        </w:rPr>
        <w:t xml:space="preserve"> incluidos en las bases</w:t>
      </w:r>
      <w:r w:rsidRPr="005B5855">
        <w:rPr>
          <w:rFonts w:ascii="Arial" w:hAnsi="Arial" w:cs="Arial"/>
          <w:lang w:val="es-ES"/>
        </w:rPr>
        <w:t>.</w:t>
      </w:r>
      <w:r w:rsidR="007073F7" w:rsidRPr="005B5855">
        <w:rPr>
          <w:rFonts w:ascii="Arial" w:hAnsi="Arial" w:cs="Arial"/>
          <w:lang w:val="es-ES"/>
        </w:rPr>
        <w:t xml:space="preserve"> </w:t>
      </w:r>
      <w:r w:rsidR="00803AE0" w:rsidRPr="005B5855">
        <w:rPr>
          <w:rFonts w:ascii="Arial" w:hAnsi="Arial" w:cs="Arial"/>
          <w:lang w:val="es-ES"/>
        </w:rPr>
        <w:t>El listado de AM (25 en 1991 y 71 en 2010) se puede consultar en el Anexo, mientras que s</w:t>
      </w:r>
      <w:r w:rsidR="007073F7" w:rsidRPr="005B5855">
        <w:rPr>
          <w:rFonts w:ascii="Arial" w:hAnsi="Arial" w:cs="Arial"/>
          <w:lang w:val="es-ES"/>
        </w:rPr>
        <w:t xml:space="preserve">obre la metodología para la construcción de los expansores se puede consultar los documentos del INDEC de ambos censos </w:t>
      </w:r>
      <w:r w:rsidR="007073F7" w:rsidRPr="005B5855">
        <w:rPr>
          <w:rFonts w:ascii="Arial" w:hAnsi="Arial" w:cs="Arial"/>
          <w:lang w:val="es-ES"/>
        </w:rPr>
        <w:fldChar w:fldCharType="begin"/>
      </w:r>
      <w:r w:rsidR="007073F7" w:rsidRPr="005B5855">
        <w:rPr>
          <w:rFonts w:ascii="Arial" w:hAnsi="Arial" w:cs="Arial"/>
          <w:lang w:val="es-ES"/>
        </w:rPr>
        <w:instrText xml:space="preserve"> ADDIN EN.CITE &lt;EndNote&gt;&lt;Cite&gt;&lt;Author&gt;INDEC&lt;/Author&gt;&lt;Year&gt;1996&lt;/Year&gt;&lt;RecNum&gt;921&lt;/RecNum&gt;&lt;DisplayText&gt;(INDEC, 1996, 2010a, 2010b)&lt;/DisplayText&gt;&lt;record&gt;&lt;rec-number&gt;921&lt;/rec-number&gt;&lt;foreign-keys&gt;&lt;key app="EN" db-id="tvasvazpr5pr54e0tvi5aap7psrvdr2dwtez" timestamp="1667415689"&gt;921&lt;/key&gt;&lt;/foreign-keys&gt;&lt;ref-type name="Book"&gt;6&lt;/ref-type&gt;&lt;contributors&gt;&lt;authors&gt;&lt;author&gt;INDEC&lt;/author&gt;&lt;/authors&gt;&lt;/contributors&gt;&lt;titles&gt;&lt;title&gt;Censo 91. Metodología del diseño muestral para el relevamiento de los datos, la expansión y el cálculo de los errores muestrales&lt;/title&gt;&lt;secondary-title&gt;Serie D n°1&lt;/secondary-title&gt;&lt;/titles&gt;&lt;dates&gt;&lt;year&gt;1996&lt;/year&gt;&lt;/dates&gt;&lt;isbn&gt;950-896-017-5&lt;/isbn&gt;&lt;urls&gt;&lt;/urls&gt;&lt;/record&gt;&lt;/Cite&gt;&lt;Cite&gt;&lt;Author&gt;INDEC&lt;/Author&gt;&lt;Year&gt;2010&lt;/Year&gt;&lt;RecNum&gt;1336&lt;/RecNum&gt;&lt;record&gt;&lt;rec-number&gt;1336&lt;/rec-number&gt;&lt;foreign-keys&gt;&lt;key app="EN" db-id="tvasvazpr5pr54e0tvi5aap7psrvdr2dwtez" timestamp="1734822027"&gt;1336&lt;/key&gt;&lt;/foreign-keys&gt;&lt;ref-type name="Report"&gt;27&lt;/ref-type&gt;&lt;contributors&gt;&lt;authors&gt;&lt;author&gt;INDEC&lt;/author&gt;&lt;/authors&gt;&lt;/contributors&gt;&lt;titles&gt;&lt;title&gt;Censo Nacional de Población, Hogares y Viviendas 2010. Censo del Bicentenario. Anexo metodológico. Precisión de las estimaciones del cuestionario ampliado&lt;/title&gt;&lt;/titles&gt;&lt;dates&gt;&lt;year&gt;2010&lt;/year&gt;&lt;/dates&gt;&lt;urls&gt;&lt;/urls&gt;&lt;/record&gt;&lt;/Cite&gt;&lt;Cite&gt;&lt;Author&gt;INDEC&lt;/Author&gt;&lt;Year&gt;2010&lt;/Year&gt;&lt;RecNum&gt;459&lt;/RecNum&gt;&lt;record&gt;&lt;rec-number&gt;459&lt;/rec-number&gt;&lt;foreign-keys&gt;&lt;key app="EN" db-id="tvasvazpr5pr54e0tvi5aap7psrvdr2dwtez" timestamp="0"&gt;459&lt;/key&gt;&lt;/foreign-keys&gt;&lt;ref-type name="Government Document"&gt;46&lt;/ref-type&gt;&lt;contributors&gt;&lt;authors&gt;&lt;author&gt;INDEC&lt;/author&gt;&lt;/authors&gt;&lt;/contributors&gt;&lt;titles&gt;&lt;title&gt;Censo Nacional de Población, Hogares y Viviendas 2010. Documento metodológico preliminar&lt;/title&gt;&lt;/titles&gt;&lt;volume&gt;  &lt;/volume&gt;&lt;dates&gt;&lt;year&gt;2010&lt;/year&gt;&lt;/dates&gt;&lt;urls&gt;&lt;/urls&gt;&lt;/record&gt;&lt;/Cite&gt;&lt;/EndNote&gt;</w:instrText>
      </w:r>
      <w:r w:rsidR="007073F7" w:rsidRPr="005B5855">
        <w:rPr>
          <w:rFonts w:ascii="Arial" w:hAnsi="Arial" w:cs="Arial"/>
          <w:lang w:val="es-ES"/>
        </w:rPr>
        <w:fldChar w:fldCharType="separate"/>
      </w:r>
      <w:r w:rsidR="007073F7" w:rsidRPr="005B5855">
        <w:rPr>
          <w:rFonts w:ascii="Arial" w:hAnsi="Arial" w:cs="Arial"/>
          <w:noProof/>
          <w:lang w:val="es-ES"/>
        </w:rPr>
        <w:t>(INDEC, 1996, 2010a, 2010b)</w:t>
      </w:r>
      <w:r w:rsidR="007073F7" w:rsidRPr="005B5855">
        <w:rPr>
          <w:rFonts w:ascii="Arial" w:hAnsi="Arial" w:cs="Arial"/>
          <w:lang w:val="es-ES"/>
        </w:rPr>
        <w:fldChar w:fldCharType="end"/>
      </w:r>
      <w:r w:rsidR="007073F7" w:rsidRPr="005B5855">
        <w:rPr>
          <w:rFonts w:ascii="Arial" w:hAnsi="Arial" w:cs="Arial"/>
          <w:lang w:val="es-ES"/>
        </w:rPr>
        <w:t>.</w:t>
      </w:r>
    </w:p>
    <w:p w14:paraId="4634C7CF" w14:textId="72A2F273" w:rsidR="004B5C63" w:rsidRPr="005B5855" w:rsidRDefault="004B5C63" w:rsidP="004B5C63">
      <w:pPr>
        <w:pStyle w:val="Caption"/>
        <w:keepNext/>
        <w:rPr>
          <w:rFonts w:ascii="Arial" w:hAnsi="Arial" w:cs="Arial"/>
        </w:rPr>
      </w:pPr>
      <w:r w:rsidRPr="005B5855">
        <w:rPr>
          <w:rFonts w:ascii="Arial" w:hAnsi="Arial" w:cs="Arial"/>
        </w:rPr>
        <w:t xml:space="preserve">Tabla </w:t>
      </w:r>
      <w:r w:rsidR="00D937BF" w:rsidRPr="005B5855">
        <w:rPr>
          <w:rFonts w:ascii="Arial" w:hAnsi="Arial" w:cs="Arial"/>
        </w:rPr>
        <w:fldChar w:fldCharType="begin"/>
      </w:r>
      <w:r w:rsidR="00D937BF" w:rsidRPr="005B5855">
        <w:rPr>
          <w:rFonts w:ascii="Arial" w:hAnsi="Arial" w:cs="Arial"/>
        </w:rPr>
        <w:instrText xml:space="preserve"> SEQ Tabla \* ARABIC </w:instrText>
      </w:r>
      <w:r w:rsidR="00D937BF" w:rsidRPr="005B5855">
        <w:rPr>
          <w:rFonts w:ascii="Arial" w:hAnsi="Arial" w:cs="Arial"/>
        </w:rPr>
        <w:fldChar w:fldCharType="separate"/>
      </w:r>
      <w:r w:rsidR="00AC25D4" w:rsidRPr="005B5855">
        <w:rPr>
          <w:rFonts w:ascii="Arial" w:hAnsi="Arial" w:cs="Arial"/>
          <w:noProof/>
        </w:rPr>
        <w:t>1</w:t>
      </w:r>
      <w:r w:rsidR="00D937BF" w:rsidRPr="005B5855">
        <w:rPr>
          <w:rFonts w:ascii="Arial" w:hAnsi="Arial" w:cs="Arial"/>
          <w:noProof/>
        </w:rPr>
        <w:fldChar w:fldCharType="end"/>
      </w:r>
      <w:r w:rsidRPr="005B5855">
        <w:rPr>
          <w:rFonts w:ascii="Arial" w:hAnsi="Arial" w:cs="Arial"/>
        </w:rPr>
        <w:t>.Características de las muestras en los censos de 1991 y 2010</w:t>
      </w:r>
    </w:p>
    <w:tbl>
      <w:tblPr>
        <w:tblStyle w:val="TableGrid"/>
        <w:tblW w:w="0" w:type="auto"/>
        <w:tblLook w:val="04A0" w:firstRow="1" w:lastRow="0" w:firstColumn="1" w:lastColumn="0" w:noHBand="0" w:noVBand="1"/>
      </w:tblPr>
      <w:tblGrid>
        <w:gridCol w:w="2831"/>
        <w:gridCol w:w="2831"/>
        <w:gridCol w:w="2832"/>
      </w:tblGrid>
      <w:tr w:rsidR="007F17E1" w:rsidRPr="005B5855" w14:paraId="04E58E8F" w14:textId="77777777">
        <w:tc>
          <w:tcPr>
            <w:tcW w:w="2831" w:type="dxa"/>
          </w:tcPr>
          <w:p w14:paraId="73E65883" w14:textId="77777777" w:rsidR="007F17E1" w:rsidRPr="005B5855" w:rsidRDefault="007F17E1">
            <w:pPr>
              <w:jc w:val="both"/>
              <w:rPr>
                <w:rFonts w:ascii="Arial" w:hAnsi="Arial" w:cs="Arial"/>
                <w:lang w:val="es-ES"/>
              </w:rPr>
            </w:pPr>
          </w:p>
        </w:tc>
        <w:tc>
          <w:tcPr>
            <w:tcW w:w="2831" w:type="dxa"/>
          </w:tcPr>
          <w:p w14:paraId="66DE7CB8" w14:textId="77777777" w:rsidR="007F17E1" w:rsidRPr="005B5855" w:rsidRDefault="007F17E1">
            <w:pPr>
              <w:jc w:val="center"/>
              <w:rPr>
                <w:rFonts w:ascii="Arial" w:hAnsi="Arial" w:cs="Arial"/>
                <w:lang w:val="es-ES"/>
              </w:rPr>
            </w:pPr>
            <w:r w:rsidRPr="005B5855">
              <w:rPr>
                <w:rFonts w:ascii="Arial" w:hAnsi="Arial" w:cs="Arial"/>
                <w:lang w:val="es-ES"/>
              </w:rPr>
              <w:t>1991</w:t>
            </w:r>
          </w:p>
        </w:tc>
        <w:tc>
          <w:tcPr>
            <w:tcW w:w="2832" w:type="dxa"/>
          </w:tcPr>
          <w:p w14:paraId="006384AD" w14:textId="77777777" w:rsidR="007F17E1" w:rsidRPr="005B5855" w:rsidRDefault="007F17E1">
            <w:pPr>
              <w:jc w:val="center"/>
              <w:rPr>
                <w:rFonts w:ascii="Arial" w:hAnsi="Arial" w:cs="Arial"/>
                <w:lang w:val="es-ES"/>
              </w:rPr>
            </w:pPr>
            <w:r w:rsidRPr="005B5855">
              <w:rPr>
                <w:rFonts w:ascii="Arial" w:hAnsi="Arial" w:cs="Arial"/>
                <w:lang w:val="es-ES"/>
              </w:rPr>
              <w:t>2010</w:t>
            </w:r>
          </w:p>
        </w:tc>
      </w:tr>
      <w:tr w:rsidR="007F17E1" w:rsidRPr="005B5855" w14:paraId="1C155D04" w14:textId="77777777">
        <w:tc>
          <w:tcPr>
            <w:tcW w:w="2831" w:type="dxa"/>
          </w:tcPr>
          <w:p w14:paraId="759AAFC8" w14:textId="77777777" w:rsidR="007F17E1" w:rsidRPr="005B5855" w:rsidRDefault="007F17E1" w:rsidP="006A308B">
            <w:pPr>
              <w:rPr>
                <w:rFonts w:ascii="Arial" w:hAnsi="Arial" w:cs="Arial"/>
                <w:lang w:val="es-ES"/>
              </w:rPr>
            </w:pPr>
            <w:r w:rsidRPr="005B5855">
              <w:rPr>
                <w:rFonts w:ascii="Arial" w:hAnsi="Arial" w:cs="Arial"/>
                <w:lang w:val="es-ES"/>
              </w:rPr>
              <w:t>Áreas muestrales</w:t>
            </w:r>
          </w:p>
        </w:tc>
        <w:tc>
          <w:tcPr>
            <w:tcW w:w="2831" w:type="dxa"/>
          </w:tcPr>
          <w:p w14:paraId="4A567DD5" w14:textId="77777777" w:rsidR="007F17E1" w:rsidRPr="005B5855" w:rsidRDefault="007F17E1" w:rsidP="006A308B">
            <w:pPr>
              <w:rPr>
                <w:rFonts w:ascii="Arial" w:hAnsi="Arial" w:cs="Arial"/>
                <w:lang w:val="es-ES"/>
              </w:rPr>
            </w:pPr>
            <w:r w:rsidRPr="005B5855">
              <w:rPr>
                <w:rFonts w:ascii="Arial" w:hAnsi="Arial" w:cs="Arial"/>
                <w:lang w:val="es-ES"/>
              </w:rPr>
              <w:t>Localidades o aglomerados de 100.000 o más habitantes</w:t>
            </w:r>
          </w:p>
        </w:tc>
        <w:tc>
          <w:tcPr>
            <w:tcW w:w="2832" w:type="dxa"/>
          </w:tcPr>
          <w:p w14:paraId="732636E8" w14:textId="77777777" w:rsidR="007F17E1" w:rsidRPr="005B5855" w:rsidRDefault="007F17E1" w:rsidP="006A308B">
            <w:pPr>
              <w:rPr>
                <w:rFonts w:ascii="Arial" w:hAnsi="Arial" w:cs="Arial"/>
                <w:lang w:val="es-ES"/>
              </w:rPr>
            </w:pPr>
            <w:r w:rsidRPr="005B5855">
              <w:rPr>
                <w:rFonts w:ascii="Arial" w:hAnsi="Arial" w:cs="Arial"/>
                <w:lang w:val="es-ES"/>
              </w:rPr>
              <w:t>Localidades o aglomerados de 50.000 o más habitantes</w:t>
            </w:r>
          </w:p>
        </w:tc>
      </w:tr>
      <w:tr w:rsidR="007F17E1" w:rsidRPr="005B5855" w14:paraId="78AA9024" w14:textId="77777777">
        <w:tc>
          <w:tcPr>
            <w:tcW w:w="2831" w:type="dxa"/>
          </w:tcPr>
          <w:p w14:paraId="7A9E2A4E" w14:textId="77777777" w:rsidR="007F17E1" w:rsidRPr="005B5855" w:rsidRDefault="007F17E1" w:rsidP="006A308B">
            <w:pPr>
              <w:rPr>
                <w:rFonts w:ascii="Arial" w:hAnsi="Arial" w:cs="Arial"/>
                <w:lang w:val="es-ES"/>
              </w:rPr>
            </w:pPr>
            <w:r w:rsidRPr="005B5855">
              <w:rPr>
                <w:rFonts w:ascii="Arial" w:hAnsi="Arial" w:cs="Arial"/>
                <w:lang w:val="es-ES"/>
              </w:rPr>
              <w:t>Unidad de muestreo</w:t>
            </w:r>
          </w:p>
        </w:tc>
        <w:tc>
          <w:tcPr>
            <w:tcW w:w="2831" w:type="dxa"/>
          </w:tcPr>
          <w:p w14:paraId="20C9F9F5" w14:textId="77777777" w:rsidR="007F17E1" w:rsidRPr="005B5855" w:rsidRDefault="007F17E1" w:rsidP="006A308B">
            <w:pPr>
              <w:rPr>
                <w:rFonts w:ascii="Arial" w:hAnsi="Arial" w:cs="Arial"/>
                <w:lang w:val="es-ES"/>
              </w:rPr>
            </w:pPr>
            <w:r w:rsidRPr="005B5855">
              <w:rPr>
                <w:rFonts w:ascii="Arial" w:hAnsi="Arial" w:cs="Arial"/>
                <w:lang w:val="es-ES"/>
              </w:rPr>
              <w:t>Segmentos censales</w:t>
            </w:r>
          </w:p>
        </w:tc>
        <w:tc>
          <w:tcPr>
            <w:tcW w:w="2832" w:type="dxa"/>
          </w:tcPr>
          <w:p w14:paraId="7F86FD26" w14:textId="77777777" w:rsidR="007F17E1" w:rsidRPr="005B5855" w:rsidRDefault="007F17E1" w:rsidP="006A308B">
            <w:pPr>
              <w:rPr>
                <w:rFonts w:ascii="Arial" w:hAnsi="Arial" w:cs="Arial"/>
                <w:lang w:val="es-ES"/>
              </w:rPr>
            </w:pPr>
            <w:r w:rsidRPr="005B5855">
              <w:rPr>
                <w:rFonts w:ascii="Arial" w:hAnsi="Arial" w:cs="Arial"/>
                <w:lang w:val="es-ES"/>
              </w:rPr>
              <w:t>Segmentos censales</w:t>
            </w:r>
          </w:p>
        </w:tc>
      </w:tr>
      <w:tr w:rsidR="007F17E1" w:rsidRPr="005B5855" w14:paraId="4921075D" w14:textId="77777777">
        <w:tc>
          <w:tcPr>
            <w:tcW w:w="2831" w:type="dxa"/>
          </w:tcPr>
          <w:p w14:paraId="4268A04D" w14:textId="77777777" w:rsidR="007F17E1" w:rsidRPr="005B5855" w:rsidRDefault="007F17E1" w:rsidP="006A308B">
            <w:pPr>
              <w:rPr>
                <w:rFonts w:ascii="Arial" w:hAnsi="Arial" w:cs="Arial"/>
                <w:lang w:val="es-ES"/>
              </w:rPr>
            </w:pPr>
            <w:r w:rsidRPr="005B5855">
              <w:rPr>
                <w:rFonts w:ascii="Arial" w:hAnsi="Arial" w:cs="Arial"/>
                <w:lang w:val="es-ES"/>
              </w:rPr>
              <w:t>Fracción de muestreo</w:t>
            </w:r>
          </w:p>
        </w:tc>
        <w:tc>
          <w:tcPr>
            <w:tcW w:w="2831" w:type="dxa"/>
          </w:tcPr>
          <w:p w14:paraId="42DA811D" w14:textId="77777777" w:rsidR="007F17E1" w:rsidRPr="005B5855" w:rsidRDefault="007F17E1" w:rsidP="006A308B">
            <w:pPr>
              <w:rPr>
                <w:rFonts w:ascii="Arial" w:hAnsi="Arial" w:cs="Arial"/>
                <w:lang w:val="es-ES"/>
              </w:rPr>
            </w:pPr>
            <w:r w:rsidRPr="005B5855">
              <w:rPr>
                <w:rFonts w:ascii="Arial" w:hAnsi="Arial" w:cs="Arial"/>
                <w:lang w:val="es-ES"/>
              </w:rPr>
              <w:t>1/10 en localidades de 500.000 o más hab.</w:t>
            </w:r>
          </w:p>
          <w:p w14:paraId="539818E4" w14:textId="77777777" w:rsidR="007F17E1" w:rsidRPr="005B5855" w:rsidRDefault="007F17E1" w:rsidP="006A308B">
            <w:pPr>
              <w:rPr>
                <w:rFonts w:ascii="Arial" w:hAnsi="Arial" w:cs="Arial"/>
                <w:lang w:val="es-ES"/>
              </w:rPr>
            </w:pPr>
            <w:r w:rsidRPr="005B5855">
              <w:rPr>
                <w:rFonts w:ascii="Arial" w:hAnsi="Arial" w:cs="Arial"/>
                <w:lang w:val="es-ES"/>
              </w:rPr>
              <w:t>1/5 en localidades de 100.000 a 499.999 hab.</w:t>
            </w:r>
          </w:p>
        </w:tc>
        <w:tc>
          <w:tcPr>
            <w:tcW w:w="2832" w:type="dxa"/>
          </w:tcPr>
          <w:p w14:paraId="0CFFB720" w14:textId="77777777" w:rsidR="007F17E1" w:rsidRPr="005B5855" w:rsidRDefault="007F17E1" w:rsidP="006A308B">
            <w:pPr>
              <w:rPr>
                <w:rFonts w:ascii="Arial" w:hAnsi="Arial" w:cs="Arial"/>
                <w:lang w:val="es-ES"/>
              </w:rPr>
            </w:pPr>
            <w:r w:rsidRPr="005B5855">
              <w:rPr>
                <w:rFonts w:ascii="Arial" w:hAnsi="Arial" w:cs="Arial"/>
                <w:lang w:val="es-ES"/>
              </w:rPr>
              <w:t>1/10 segmentos dentro de la fracción</w:t>
            </w:r>
          </w:p>
        </w:tc>
      </w:tr>
      <w:tr w:rsidR="007F17E1" w:rsidRPr="005B5855" w14:paraId="6E55DC4F" w14:textId="77777777">
        <w:tc>
          <w:tcPr>
            <w:tcW w:w="2831" w:type="dxa"/>
          </w:tcPr>
          <w:p w14:paraId="1324523B" w14:textId="77777777" w:rsidR="007F17E1" w:rsidRPr="005B5855" w:rsidRDefault="007F17E1" w:rsidP="006A308B">
            <w:pPr>
              <w:rPr>
                <w:rFonts w:ascii="Arial" w:hAnsi="Arial" w:cs="Arial"/>
                <w:lang w:val="es-ES"/>
              </w:rPr>
            </w:pPr>
            <w:r w:rsidRPr="005B5855">
              <w:rPr>
                <w:rFonts w:ascii="Arial" w:hAnsi="Arial" w:cs="Arial"/>
                <w:lang w:val="es-ES"/>
              </w:rPr>
              <w:lastRenderedPageBreak/>
              <w:t>Estratos de selección</w:t>
            </w:r>
          </w:p>
        </w:tc>
        <w:tc>
          <w:tcPr>
            <w:tcW w:w="2831" w:type="dxa"/>
          </w:tcPr>
          <w:p w14:paraId="737353EF" w14:textId="77777777" w:rsidR="007F17E1" w:rsidRPr="005B5855" w:rsidRDefault="007F17E1" w:rsidP="006A308B">
            <w:pPr>
              <w:rPr>
                <w:rFonts w:ascii="Arial" w:hAnsi="Arial" w:cs="Arial"/>
                <w:lang w:val="es-ES"/>
              </w:rPr>
            </w:pPr>
            <w:r w:rsidRPr="005B5855">
              <w:rPr>
                <w:rFonts w:ascii="Arial" w:hAnsi="Arial" w:cs="Arial"/>
                <w:lang w:val="es-ES"/>
              </w:rPr>
              <w:t>Departamentos o partidos</w:t>
            </w:r>
          </w:p>
        </w:tc>
        <w:tc>
          <w:tcPr>
            <w:tcW w:w="2832" w:type="dxa"/>
          </w:tcPr>
          <w:p w14:paraId="2A67E200" w14:textId="77777777" w:rsidR="007F17E1" w:rsidRPr="005B5855" w:rsidRDefault="007F17E1" w:rsidP="006A308B">
            <w:pPr>
              <w:rPr>
                <w:rFonts w:ascii="Arial" w:hAnsi="Arial" w:cs="Arial"/>
                <w:lang w:val="es-ES"/>
              </w:rPr>
            </w:pPr>
            <w:r w:rsidRPr="005B5855">
              <w:rPr>
                <w:rFonts w:ascii="Arial" w:hAnsi="Arial" w:cs="Arial"/>
                <w:lang w:val="es-ES"/>
              </w:rPr>
              <w:t>Fracciones censales</w:t>
            </w:r>
          </w:p>
        </w:tc>
      </w:tr>
      <w:tr w:rsidR="007F17E1" w:rsidRPr="005B5855" w14:paraId="36B6983B" w14:textId="77777777">
        <w:tc>
          <w:tcPr>
            <w:tcW w:w="2831" w:type="dxa"/>
          </w:tcPr>
          <w:p w14:paraId="6EF1B962" w14:textId="77777777" w:rsidR="007F17E1" w:rsidRPr="005B5855" w:rsidRDefault="007F17E1" w:rsidP="006A308B">
            <w:pPr>
              <w:rPr>
                <w:rFonts w:ascii="Arial" w:hAnsi="Arial" w:cs="Arial"/>
                <w:lang w:val="es-ES"/>
              </w:rPr>
            </w:pPr>
          </w:p>
        </w:tc>
        <w:tc>
          <w:tcPr>
            <w:tcW w:w="2831" w:type="dxa"/>
          </w:tcPr>
          <w:p w14:paraId="4A61DA04" w14:textId="77777777" w:rsidR="007F17E1" w:rsidRPr="005B5855" w:rsidRDefault="007F17E1" w:rsidP="006A308B">
            <w:pPr>
              <w:rPr>
                <w:rFonts w:ascii="Arial" w:hAnsi="Arial" w:cs="Arial"/>
                <w:lang w:val="es-ES"/>
              </w:rPr>
            </w:pPr>
            <w:r w:rsidRPr="005B5855">
              <w:rPr>
                <w:rFonts w:ascii="Arial" w:hAnsi="Arial" w:cs="Arial"/>
                <w:lang w:val="es-ES"/>
              </w:rPr>
              <w:t>Primer segmento aleatorio. Selección sistemática de acuerdo a la fracción de muestreo</w:t>
            </w:r>
          </w:p>
        </w:tc>
        <w:tc>
          <w:tcPr>
            <w:tcW w:w="2832" w:type="dxa"/>
          </w:tcPr>
          <w:p w14:paraId="26F59735" w14:textId="77777777" w:rsidR="007F17E1" w:rsidRPr="005B5855" w:rsidRDefault="007F17E1" w:rsidP="006A308B">
            <w:pPr>
              <w:rPr>
                <w:rFonts w:ascii="Arial" w:hAnsi="Arial" w:cs="Arial"/>
                <w:lang w:val="es-ES"/>
              </w:rPr>
            </w:pPr>
            <w:r w:rsidRPr="005B5855">
              <w:rPr>
                <w:rFonts w:ascii="Arial" w:hAnsi="Arial" w:cs="Arial"/>
                <w:lang w:val="es-ES"/>
              </w:rPr>
              <w:t>Primer segmento aleatorio. Selección sistemática de acuerdo a la fracción de muestreo</w:t>
            </w:r>
          </w:p>
        </w:tc>
      </w:tr>
      <w:tr w:rsidR="007F17E1" w:rsidRPr="005B5855" w14:paraId="0D09ED08" w14:textId="77777777">
        <w:tc>
          <w:tcPr>
            <w:tcW w:w="2831" w:type="dxa"/>
          </w:tcPr>
          <w:p w14:paraId="15FAF052" w14:textId="77777777" w:rsidR="007F17E1" w:rsidRPr="005B5855" w:rsidRDefault="007F17E1" w:rsidP="006A308B">
            <w:pPr>
              <w:rPr>
                <w:rFonts w:ascii="Arial" w:hAnsi="Arial" w:cs="Arial"/>
                <w:lang w:val="es-ES"/>
              </w:rPr>
            </w:pPr>
            <w:r w:rsidRPr="005B5855">
              <w:rPr>
                <w:rFonts w:ascii="Arial" w:hAnsi="Arial" w:cs="Arial"/>
                <w:lang w:val="es-ES"/>
              </w:rPr>
              <w:t>Provincias con 100% ampliado</w:t>
            </w:r>
          </w:p>
        </w:tc>
        <w:tc>
          <w:tcPr>
            <w:tcW w:w="2831" w:type="dxa"/>
          </w:tcPr>
          <w:p w14:paraId="56E227F2" w14:textId="77777777" w:rsidR="007F17E1" w:rsidRPr="005B5855" w:rsidRDefault="007F17E1" w:rsidP="006A308B">
            <w:pPr>
              <w:rPr>
                <w:rFonts w:ascii="Arial" w:hAnsi="Arial" w:cs="Arial"/>
                <w:lang w:val="es-ES"/>
              </w:rPr>
            </w:pPr>
            <w:r w:rsidRPr="005B5855">
              <w:rPr>
                <w:rFonts w:ascii="Arial" w:hAnsi="Arial" w:cs="Arial"/>
              </w:rPr>
              <w:t>La Pampa, La Rioja, Río Negro, San Luis, Santa Cruz y Tierra del Fuego</w:t>
            </w:r>
          </w:p>
        </w:tc>
        <w:tc>
          <w:tcPr>
            <w:tcW w:w="2832" w:type="dxa"/>
          </w:tcPr>
          <w:p w14:paraId="3D23448F" w14:textId="77777777" w:rsidR="007F17E1" w:rsidRPr="005B5855" w:rsidRDefault="007F17E1" w:rsidP="006A308B">
            <w:pPr>
              <w:rPr>
                <w:rFonts w:ascii="Arial" w:hAnsi="Arial" w:cs="Arial"/>
                <w:lang w:val="es-ES"/>
              </w:rPr>
            </w:pPr>
            <w:r w:rsidRPr="005B5855">
              <w:rPr>
                <w:rFonts w:ascii="Arial" w:hAnsi="Arial" w:cs="Arial"/>
                <w:lang w:val="es-ES"/>
              </w:rPr>
              <w:t>Ninguna</w:t>
            </w:r>
          </w:p>
        </w:tc>
      </w:tr>
      <w:tr w:rsidR="00A3435C" w:rsidRPr="005B5855" w14:paraId="2D6D3FDF" w14:textId="77777777">
        <w:tc>
          <w:tcPr>
            <w:tcW w:w="2831" w:type="dxa"/>
          </w:tcPr>
          <w:p w14:paraId="038B4D03" w14:textId="6A6AC461" w:rsidR="00A3435C" w:rsidRPr="005B5855" w:rsidRDefault="00A3435C" w:rsidP="006A308B">
            <w:pPr>
              <w:rPr>
                <w:rFonts w:ascii="Arial" w:hAnsi="Arial" w:cs="Arial"/>
                <w:lang w:val="es-ES"/>
              </w:rPr>
            </w:pPr>
            <w:r w:rsidRPr="005B5855">
              <w:rPr>
                <w:rFonts w:ascii="Arial" w:hAnsi="Arial" w:cs="Arial"/>
                <w:lang w:val="es-ES"/>
              </w:rPr>
              <w:t>Segmentos con 100% ampliado</w:t>
            </w:r>
          </w:p>
        </w:tc>
        <w:tc>
          <w:tcPr>
            <w:tcW w:w="2831" w:type="dxa"/>
          </w:tcPr>
          <w:p w14:paraId="12160E56" w14:textId="637A071E" w:rsidR="00A3435C" w:rsidRPr="005B5855" w:rsidRDefault="00A3435C" w:rsidP="006A308B">
            <w:pPr>
              <w:rPr>
                <w:rFonts w:ascii="Arial" w:hAnsi="Arial" w:cs="Arial"/>
              </w:rPr>
            </w:pPr>
            <w:r w:rsidRPr="005B5855">
              <w:rPr>
                <w:rFonts w:ascii="Arial" w:hAnsi="Arial" w:cs="Arial"/>
              </w:rPr>
              <w:t>Segmentos con viviendas colectivas</w:t>
            </w:r>
          </w:p>
        </w:tc>
        <w:tc>
          <w:tcPr>
            <w:tcW w:w="2832" w:type="dxa"/>
          </w:tcPr>
          <w:p w14:paraId="7330AD17" w14:textId="7361931A" w:rsidR="00A3435C" w:rsidRPr="005B5855" w:rsidRDefault="00A3435C" w:rsidP="006A308B">
            <w:pPr>
              <w:rPr>
                <w:rFonts w:ascii="Arial" w:hAnsi="Arial" w:cs="Arial"/>
                <w:lang w:val="es-ES"/>
              </w:rPr>
            </w:pPr>
            <w:r w:rsidRPr="005B5855">
              <w:rPr>
                <w:rFonts w:ascii="Arial" w:hAnsi="Arial" w:cs="Arial"/>
              </w:rPr>
              <w:t>Segmentos con viviendas colectivas</w:t>
            </w:r>
            <w:r w:rsidR="006A308B" w:rsidRPr="005B5855">
              <w:rPr>
                <w:rFonts w:ascii="Arial" w:hAnsi="Arial" w:cs="Arial"/>
              </w:rPr>
              <w:t>, villas y asentamientos, barrios cerrados y comunidades de pueblos originarios.</w:t>
            </w:r>
          </w:p>
        </w:tc>
      </w:tr>
    </w:tbl>
    <w:p w14:paraId="1A0A113F" w14:textId="77777777" w:rsidR="007F17E1" w:rsidRPr="005B5855" w:rsidRDefault="007F17E1" w:rsidP="00C61D81">
      <w:pPr>
        <w:jc w:val="both"/>
        <w:rPr>
          <w:rFonts w:ascii="Arial" w:hAnsi="Arial" w:cs="Arial"/>
          <w:lang w:val="es-ES"/>
        </w:rPr>
      </w:pPr>
    </w:p>
    <w:p w14:paraId="17DA788C" w14:textId="1F76D2AF" w:rsidR="00C5187B" w:rsidRPr="005B5855" w:rsidRDefault="00BC7758" w:rsidP="00B27BAF">
      <w:pPr>
        <w:jc w:val="both"/>
        <w:rPr>
          <w:rFonts w:ascii="Arial" w:hAnsi="Arial" w:cs="Arial"/>
          <w:lang w:val="es-ES"/>
        </w:rPr>
      </w:pPr>
      <w:r w:rsidRPr="005B5855">
        <w:rPr>
          <w:rFonts w:ascii="Arial" w:hAnsi="Arial" w:cs="Arial"/>
          <w:lang w:val="es-ES"/>
        </w:rPr>
        <w:t>E</w:t>
      </w:r>
      <w:r w:rsidR="00055EB5" w:rsidRPr="005B5855">
        <w:rPr>
          <w:rFonts w:ascii="Arial" w:hAnsi="Arial" w:cs="Arial"/>
          <w:lang w:val="es-ES"/>
        </w:rPr>
        <w:t xml:space="preserve">l hecho de que el cuestionario ampliado se haya aplicado </w:t>
      </w:r>
      <w:r w:rsidR="00F20A21" w:rsidRPr="005B5855">
        <w:rPr>
          <w:rFonts w:ascii="Arial" w:hAnsi="Arial" w:cs="Arial"/>
          <w:lang w:val="es-ES"/>
        </w:rPr>
        <w:t xml:space="preserve">por </w:t>
      </w:r>
      <w:r w:rsidR="00055EB5" w:rsidRPr="005B5855">
        <w:rPr>
          <w:rFonts w:ascii="Arial" w:hAnsi="Arial" w:cs="Arial"/>
          <w:lang w:val="es-ES"/>
        </w:rPr>
        <w:t xml:space="preserve">muestra en parte del territorio </w:t>
      </w:r>
      <w:r w:rsidRPr="005B5855">
        <w:rPr>
          <w:rFonts w:ascii="Arial" w:hAnsi="Arial" w:cs="Arial"/>
          <w:lang w:val="es-ES"/>
        </w:rPr>
        <w:t>e</w:t>
      </w:r>
      <w:r w:rsidRPr="005B5855">
        <w:rPr>
          <w:rFonts w:ascii="Arial" w:hAnsi="Arial" w:cs="Arial"/>
          <w:lang w:val="es-ES"/>
        </w:rPr>
        <w:t xml:space="preserve">n los censos de 1991 y 2010 </w:t>
      </w:r>
      <w:r w:rsidR="00055EB5" w:rsidRPr="005B5855">
        <w:rPr>
          <w:rFonts w:ascii="Arial" w:hAnsi="Arial" w:cs="Arial"/>
          <w:lang w:val="es-ES"/>
        </w:rPr>
        <w:t xml:space="preserve">tiene </w:t>
      </w:r>
      <w:r w:rsidR="008B4DCB" w:rsidRPr="005B5855">
        <w:rPr>
          <w:rFonts w:ascii="Arial" w:hAnsi="Arial" w:cs="Arial"/>
          <w:lang w:val="es-ES"/>
        </w:rPr>
        <w:t>implicancias</w:t>
      </w:r>
      <w:r w:rsidR="00055EB5" w:rsidRPr="005B5855">
        <w:rPr>
          <w:rFonts w:ascii="Arial" w:hAnsi="Arial" w:cs="Arial"/>
          <w:lang w:val="es-ES"/>
        </w:rPr>
        <w:t xml:space="preserve"> que no se deben soslayar al </w:t>
      </w:r>
      <w:r w:rsidR="00767324" w:rsidRPr="005B5855">
        <w:rPr>
          <w:rFonts w:ascii="Arial" w:hAnsi="Arial" w:cs="Arial"/>
          <w:lang w:val="es-ES"/>
        </w:rPr>
        <w:t xml:space="preserve">procesar y/o </w:t>
      </w:r>
      <w:r w:rsidR="00055EB5" w:rsidRPr="005B5855">
        <w:rPr>
          <w:rFonts w:ascii="Arial" w:hAnsi="Arial" w:cs="Arial"/>
          <w:lang w:val="es-ES"/>
        </w:rPr>
        <w:t>georreferenciar microdatos REDATAM</w:t>
      </w:r>
      <w:r w:rsidR="007568E4" w:rsidRPr="005B5855">
        <w:rPr>
          <w:rFonts w:ascii="Arial" w:hAnsi="Arial" w:cs="Arial"/>
          <w:lang w:val="es-ES"/>
        </w:rPr>
        <w:t>, en particular los</w:t>
      </w:r>
      <w:r w:rsidR="00C5187B" w:rsidRPr="005B5855">
        <w:rPr>
          <w:rFonts w:ascii="Arial" w:hAnsi="Arial" w:cs="Arial"/>
          <w:lang w:val="es-ES"/>
        </w:rPr>
        <w:t xml:space="preserve"> del cuestionario ampliado</w:t>
      </w:r>
      <w:r w:rsidRPr="005B5855">
        <w:rPr>
          <w:rFonts w:ascii="Arial" w:hAnsi="Arial" w:cs="Arial"/>
          <w:lang w:val="es-ES"/>
        </w:rPr>
        <w:t xml:space="preserve"> dentro de las áreas muestrales</w:t>
      </w:r>
      <w:r w:rsidR="00055EB5" w:rsidRPr="005B5855">
        <w:rPr>
          <w:rFonts w:ascii="Arial" w:hAnsi="Arial" w:cs="Arial"/>
          <w:lang w:val="es-ES"/>
        </w:rPr>
        <w:t>.</w:t>
      </w:r>
    </w:p>
    <w:p w14:paraId="10A81354" w14:textId="78DDBFB7" w:rsidR="003C0AF2" w:rsidRPr="005B5855" w:rsidRDefault="00B27BAF" w:rsidP="00B27BAF">
      <w:pPr>
        <w:jc w:val="both"/>
        <w:rPr>
          <w:rFonts w:ascii="Arial" w:hAnsi="Arial" w:cs="Arial"/>
          <w:lang w:val="es-ES"/>
        </w:rPr>
      </w:pPr>
      <w:r w:rsidRPr="005B5855">
        <w:rPr>
          <w:rFonts w:ascii="Arial" w:hAnsi="Arial" w:cs="Arial"/>
          <w:lang w:val="es-ES"/>
        </w:rPr>
        <w:t xml:space="preserve">Por un lado, </w:t>
      </w:r>
      <w:r w:rsidR="00C5187B" w:rsidRPr="005B5855">
        <w:rPr>
          <w:rFonts w:ascii="Arial" w:hAnsi="Arial" w:cs="Arial"/>
          <w:lang w:val="es-ES"/>
        </w:rPr>
        <w:t xml:space="preserve">debe tenerse en cuenta que algunos </w:t>
      </w:r>
      <w:r w:rsidRPr="005B5855">
        <w:rPr>
          <w:rFonts w:ascii="Arial" w:hAnsi="Arial" w:cs="Arial"/>
          <w:lang w:val="es-ES"/>
        </w:rPr>
        <w:t xml:space="preserve">radios </w:t>
      </w:r>
      <w:r w:rsidR="00BC7758" w:rsidRPr="005B5855">
        <w:rPr>
          <w:rFonts w:ascii="Arial" w:hAnsi="Arial" w:cs="Arial"/>
          <w:lang w:val="es-ES"/>
        </w:rPr>
        <w:t xml:space="preserve">dentro de las AM </w:t>
      </w:r>
      <w:r w:rsidR="00C5187B" w:rsidRPr="005B5855">
        <w:rPr>
          <w:rFonts w:ascii="Arial" w:hAnsi="Arial" w:cs="Arial"/>
          <w:lang w:val="es-ES"/>
        </w:rPr>
        <w:t xml:space="preserve">no </w:t>
      </w:r>
      <w:r w:rsidRPr="005B5855">
        <w:rPr>
          <w:rFonts w:ascii="Arial" w:hAnsi="Arial" w:cs="Arial"/>
          <w:lang w:val="es-ES"/>
        </w:rPr>
        <w:t xml:space="preserve">existen en </w:t>
      </w:r>
      <w:r w:rsidR="00671B00" w:rsidRPr="005B5855">
        <w:rPr>
          <w:rFonts w:ascii="Arial" w:hAnsi="Arial" w:cs="Arial"/>
          <w:lang w:val="es-ES"/>
        </w:rPr>
        <w:t>las bases d</w:t>
      </w:r>
      <w:r w:rsidRPr="005B5855">
        <w:rPr>
          <w:rFonts w:ascii="Arial" w:hAnsi="Arial" w:cs="Arial"/>
          <w:lang w:val="es-ES"/>
        </w:rPr>
        <w:t>el REDATAM ampliado</w:t>
      </w:r>
      <w:r w:rsidR="00DD4E16" w:rsidRPr="005B5855">
        <w:rPr>
          <w:rFonts w:ascii="Arial" w:hAnsi="Arial" w:cs="Arial"/>
          <w:lang w:val="es-ES"/>
        </w:rPr>
        <w:t xml:space="preserve">, </w:t>
      </w:r>
      <w:r w:rsidR="00BC7758" w:rsidRPr="005B5855">
        <w:rPr>
          <w:rFonts w:ascii="Arial" w:hAnsi="Arial" w:cs="Arial"/>
          <w:lang w:val="es-ES"/>
        </w:rPr>
        <w:t>ya que ninguno de sus segmentos resultó seleccionado para la muestra.</w:t>
      </w:r>
      <w:r w:rsidR="00DD4E16" w:rsidRPr="005B5855">
        <w:rPr>
          <w:rFonts w:ascii="Arial" w:hAnsi="Arial" w:cs="Arial"/>
          <w:lang w:val="es-ES"/>
        </w:rPr>
        <w:t xml:space="preserve"> </w:t>
      </w:r>
      <w:r w:rsidR="00E21C5B" w:rsidRPr="005B5855">
        <w:rPr>
          <w:rFonts w:ascii="Arial" w:hAnsi="Arial" w:cs="Arial"/>
          <w:lang w:val="es-ES"/>
        </w:rPr>
        <w:t>De allí que</w:t>
      </w:r>
      <w:r w:rsidR="00BC7758" w:rsidRPr="005B5855">
        <w:rPr>
          <w:rFonts w:ascii="Arial" w:hAnsi="Arial" w:cs="Arial"/>
          <w:lang w:val="es-ES"/>
        </w:rPr>
        <w:t xml:space="preserve"> </w:t>
      </w:r>
      <w:r w:rsidR="00671B00" w:rsidRPr="005B5855">
        <w:rPr>
          <w:rFonts w:ascii="Arial" w:hAnsi="Arial" w:cs="Arial"/>
          <w:lang w:val="es-ES"/>
        </w:rPr>
        <w:t>toda</w:t>
      </w:r>
      <w:r w:rsidR="00C5187B" w:rsidRPr="005B5855">
        <w:rPr>
          <w:rFonts w:ascii="Arial" w:hAnsi="Arial" w:cs="Arial"/>
          <w:lang w:val="es-ES"/>
        </w:rPr>
        <w:t xml:space="preserve"> su población fue censada con sólo el cuestionario básico</w:t>
      </w:r>
      <w:r w:rsidR="00671B00" w:rsidRPr="005B5855">
        <w:rPr>
          <w:rStyle w:val="FootnoteReference"/>
          <w:rFonts w:ascii="Arial" w:hAnsi="Arial" w:cs="Arial"/>
          <w:lang w:val="es-ES"/>
        </w:rPr>
        <w:footnoteReference w:id="2"/>
      </w:r>
      <w:r w:rsidRPr="005B5855">
        <w:rPr>
          <w:rFonts w:ascii="Arial" w:hAnsi="Arial" w:cs="Arial"/>
          <w:lang w:val="es-ES"/>
        </w:rPr>
        <w:t>.</w:t>
      </w:r>
      <w:r w:rsidR="007568E4" w:rsidRPr="005B5855">
        <w:rPr>
          <w:rFonts w:ascii="Arial" w:hAnsi="Arial" w:cs="Arial"/>
          <w:lang w:val="es-ES"/>
        </w:rPr>
        <w:t xml:space="preserve"> Son el 3,9% de los radios en 1991, y el 5,6% en 2010.</w:t>
      </w:r>
      <w:r w:rsidR="00BC7758" w:rsidRPr="005B5855">
        <w:rPr>
          <w:rFonts w:ascii="Arial" w:hAnsi="Arial" w:cs="Arial"/>
          <w:lang w:val="es-ES"/>
        </w:rPr>
        <w:t xml:space="preserve"> (tabla </w:t>
      </w:r>
      <w:r w:rsidR="005B5855" w:rsidRPr="005B5855">
        <w:rPr>
          <w:rFonts w:ascii="Arial" w:hAnsi="Arial" w:cs="Arial"/>
          <w:lang w:val="es-ES"/>
        </w:rPr>
        <w:t>2</w:t>
      </w:r>
      <w:r w:rsidR="00BC7758" w:rsidRPr="005B5855">
        <w:rPr>
          <w:rFonts w:ascii="Arial" w:hAnsi="Arial" w:cs="Arial"/>
          <w:lang w:val="es-ES"/>
        </w:rPr>
        <w:t>)</w:t>
      </w:r>
    </w:p>
    <w:p w14:paraId="7ACE762B" w14:textId="7AD200B0" w:rsidR="0032460C" w:rsidRPr="005B5855" w:rsidRDefault="0032460C" w:rsidP="0032460C">
      <w:pPr>
        <w:pStyle w:val="Caption"/>
        <w:keepNext/>
        <w:rPr>
          <w:rFonts w:ascii="Arial" w:hAnsi="Arial" w:cs="Arial"/>
        </w:rPr>
      </w:pPr>
      <w:r w:rsidRPr="005B5855">
        <w:rPr>
          <w:rFonts w:ascii="Arial" w:hAnsi="Arial" w:cs="Arial"/>
        </w:rPr>
        <w:t xml:space="preserve">Tabla </w:t>
      </w:r>
      <w:r w:rsidRPr="005B5855">
        <w:rPr>
          <w:rFonts w:ascii="Arial" w:hAnsi="Arial" w:cs="Arial"/>
        </w:rPr>
        <w:fldChar w:fldCharType="begin"/>
      </w:r>
      <w:r w:rsidRPr="005B5855">
        <w:rPr>
          <w:rFonts w:ascii="Arial" w:hAnsi="Arial" w:cs="Arial"/>
        </w:rPr>
        <w:instrText xml:space="preserve"> SEQ Tabla \* ARABIC </w:instrText>
      </w:r>
      <w:r w:rsidRPr="005B5855">
        <w:rPr>
          <w:rFonts w:ascii="Arial" w:hAnsi="Arial" w:cs="Arial"/>
        </w:rPr>
        <w:fldChar w:fldCharType="separate"/>
      </w:r>
      <w:r w:rsidR="00AC25D4" w:rsidRPr="005B5855">
        <w:rPr>
          <w:rFonts w:ascii="Arial" w:hAnsi="Arial" w:cs="Arial"/>
          <w:noProof/>
        </w:rPr>
        <w:t>2</w:t>
      </w:r>
      <w:r w:rsidRPr="005B5855">
        <w:rPr>
          <w:rFonts w:ascii="Arial" w:hAnsi="Arial" w:cs="Arial"/>
        </w:rPr>
        <w:fldChar w:fldCharType="end"/>
      </w:r>
      <w:r w:rsidRPr="005B5855">
        <w:rPr>
          <w:rFonts w:ascii="Arial" w:hAnsi="Arial" w:cs="Arial"/>
        </w:rPr>
        <w:t>. Cobertura de los cuestionarios básico y ampliado, 1991 y 2010. Sólo radios con cobertura geográfica.</w:t>
      </w:r>
    </w:p>
    <w:tbl>
      <w:tblPr>
        <w:tblW w:w="6832" w:type="dxa"/>
        <w:tblCellMar>
          <w:left w:w="70" w:type="dxa"/>
          <w:right w:w="70" w:type="dxa"/>
        </w:tblCellMar>
        <w:tblLook w:val="04A0" w:firstRow="1" w:lastRow="0" w:firstColumn="1" w:lastColumn="0" w:noHBand="0" w:noVBand="1"/>
      </w:tblPr>
      <w:tblGrid>
        <w:gridCol w:w="2960"/>
        <w:gridCol w:w="1066"/>
        <w:gridCol w:w="870"/>
        <w:gridCol w:w="1066"/>
        <w:gridCol w:w="870"/>
      </w:tblGrid>
      <w:tr w:rsidR="007568E4" w:rsidRPr="007568E4" w14:paraId="29B5AC47" w14:textId="77777777" w:rsidTr="007568E4">
        <w:trPr>
          <w:trHeight w:val="315"/>
        </w:trPr>
        <w:tc>
          <w:tcPr>
            <w:tcW w:w="2960" w:type="dxa"/>
            <w:tcBorders>
              <w:top w:val="nil"/>
              <w:left w:val="nil"/>
              <w:bottom w:val="nil"/>
              <w:right w:val="nil"/>
            </w:tcBorders>
            <w:shd w:val="clear" w:color="auto" w:fill="auto"/>
            <w:noWrap/>
            <w:vAlign w:val="bottom"/>
            <w:hideMark/>
          </w:tcPr>
          <w:p w14:paraId="44FB6D2A" w14:textId="77777777" w:rsidR="007568E4" w:rsidRPr="007568E4" w:rsidRDefault="007568E4" w:rsidP="007568E4">
            <w:pPr>
              <w:spacing w:after="0" w:line="240" w:lineRule="auto"/>
              <w:rPr>
                <w:rFonts w:ascii="Arial" w:eastAsia="Times New Roman" w:hAnsi="Arial" w:cs="Arial"/>
                <w:kern w:val="0"/>
                <w:sz w:val="24"/>
                <w:szCs w:val="24"/>
                <w:lang w:eastAsia="es-AR"/>
                <w14:ligatures w14:val="none"/>
              </w:rPr>
            </w:pPr>
          </w:p>
        </w:tc>
        <w:tc>
          <w:tcPr>
            <w:tcW w:w="1936" w:type="dxa"/>
            <w:gridSpan w:val="2"/>
            <w:tcBorders>
              <w:top w:val="nil"/>
              <w:left w:val="nil"/>
              <w:bottom w:val="nil"/>
              <w:right w:val="nil"/>
            </w:tcBorders>
            <w:shd w:val="clear" w:color="auto" w:fill="auto"/>
            <w:noWrap/>
            <w:vAlign w:val="bottom"/>
            <w:hideMark/>
          </w:tcPr>
          <w:p w14:paraId="7C97AFDB" w14:textId="77777777" w:rsidR="007568E4" w:rsidRPr="007568E4" w:rsidRDefault="007568E4" w:rsidP="007568E4">
            <w:pPr>
              <w:spacing w:after="0" w:line="240" w:lineRule="auto"/>
              <w:jc w:val="center"/>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1991</w:t>
            </w:r>
          </w:p>
        </w:tc>
        <w:tc>
          <w:tcPr>
            <w:tcW w:w="1936" w:type="dxa"/>
            <w:gridSpan w:val="2"/>
            <w:tcBorders>
              <w:top w:val="nil"/>
              <w:left w:val="nil"/>
              <w:bottom w:val="nil"/>
              <w:right w:val="nil"/>
            </w:tcBorders>
            <w:shd w:val="clear" w:color="auto" w:fill="auto"/>
            <w:noWrap/>
            <w:vAlign w:val="bottom"/>
            <w:hideMark/>
          </w:tcPr>
          <w:p w14:paraId="62426F53" w14:textId="77777777" w:rsidR="007568E4" w:rsidRPr="007568E4" w:rsidRDefault="007568E4" w:rsidP="007568E4">
            <w:pPr>
              <w:spacing w:after="0" w:line="240" w:lineRule="auto"/>
              <w:jc w:val="center"/>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2010</w:t>
            </w:r>
          </w:p>
        </w:tc>
      </w:tr>
      <w:tr w:rsidR="007568E4" w:rsidRPr="007568E4" w14:paraId="5A9FBC81" w14:textId="77777777" w:rsidTr="007568E4">
        <w:trPr>
          <w:trHeight w:val="270"/>
        </w:trPr>
        <w:tc>
          <w:tcPr>
            <w:tcW w:w="2960" w:type="dxa"/>
            <w:tcBorders>
              <w:top w:val="nil"/>
              <w:left w:val="nil"/>
              <w:bottom w:val="nil"/>
              <w:right w:val="nil"/>
            </w:tcBorders>
            <w:shd w:val="clear" w:color="auto" w:fill="auto"/>
            <w:noWrap/>
            <w:vAlign w:val="bottom"/>
            <w:hideMark/>
          </w:tcPr>
          <w:p w14:paraId="399EF390" w14:textId="77777777" w:rsidR="007568E4" w:rsidRPr="007568E4" w:rsidRDefault="007568E4" w:rsidP="007568E4">
            <w:pPr>
              <w:spacing w:after="0" w:line="240" w:lineRule="auto"/>
              <w:jc w:val="center"/>
              <w:rPr>
                <w:rFonts w:ascii="Arial" w:eastAsia="Times New Roman" w:hAnsi="Arial" w:cs="Arial"/>
                <w:color w:val="000000"/>
                <w:kern w:val="0"/>
                <w:lang w:eastAsia="es-AR"/>
                <w14:ligatures w14:val="none"/>
              </w:rPr>
            </w:pPr>
          </w:p>
        </w:tc>
        <w:tc>
          <w:tcPr>
            <w:tcW w:w="1066" w:type="dxa"/>
            <w:tcBorders>
              <w:top w:val="nil"/>
              <w:left w:val="nil"/>
              <w:bottom w:val="single" w:sz="4" w:space="0" w:color="auto"/>
              <w:right w:val="nil"/>
            </w:tcBorders>
            <w:shd w:val="clear" w:color="auto" w:fill="auto"/>
            <w:noWrap/>
            <w:vAlign w:val="bottom"/>
            <w:hideMark/>
          </w:tcPr>
          <w:p w14:paraId="21F2B800"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Radios</w:t>
            </w:r>
          </w:p>
        </w:tc>
        <w:tc>
          <w:tcPr>
            <w:tcW w:w="870" w:type="dxa"/>
            <w:tcBorders>
              <w:top w:val="nil"/>
              <w:left w:val="nil"/>
              <w:bottom w:val="single" w:sz="4" w:space="0" w:color="auto"/>
              <w:right w:val="nil"/>
            </w:tcBorders>
            <w:shd w:val="clear" w:color="auto" w:fill="auto"/>
            <w:noWrap/>
            <w:vAlign w:val="bottom"/>
            <w:hideMark/>
          </w:tcPr>
          <w:p w14:paraId="7789A5EC"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w:t>
            </w:r>
          </w:p>
        </w:tc>
        <w:tc>
          <w:tcPr>
            <w:tcW w:w="1066" w:type="dxa"/>
            <w:tcBorders>
              <w:top w:val="nil"/>
              <w:left w:val="nil"/>
              <w:bottom w:val="single" w:sz="4" w:space="0" w:color="auto"/>
              <w:right w:val="nil"/>
            </w:tcBorders>
            <w:shd w:val="clear" w:color="auto" w:fill="auto"/>
            <w:noWrap/>
            <w:vAlign w:val="bottom"/>
            <w:hideMark/>
          </w:tcPr>
          <w:p w14:paraId="76AF4B56"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Radios</w:t>
            </w:r>
          </w:p>
        </w:tc>
        <w:tc>
          <w:tcPr>
            <w:tcW w:w="870" w:type="dxa"/>
            <w:tcBorders>
              <w:top w:val="nil"/>
              <w:left w:val="nil"/>
              <w:bottom w:val="single" w:sz="4" w:space="0" w:color="auto"/>
              <w:right w:val="nil"/>
            </w:tcBorders>
            <w:shd w:val="clear" w:color="auto" w:fill="auto"/>
            <w:noWrap/>
            <w:vAlign w:val="bottom"/>
            <w:hideMark/>
          </w:tcPr>
          <w:p w14:paraId="3DEA2524"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w:t>
            </w:r>
          </w:p>
        </w:tc>
      </w:tr>
      <w:tr w:rsidR="007568E4" w:rsidRPr="007568E4" w14:paraId="330F4025" w14:textId="77777777" w:rsidTr="007568E4">
        <w:trPr>
          <w:trHeight w:val="315"/>
        </w:trPr>
        <w:tc>
          <w:tcPr>
            <w:tcW w:w="2960" w:type="dxa"/>
            <w:tcBorders>
              <w:top w:val="nil"/>
              <w:left w:val="nil"/>
              <w:bottom w:val="nil"/>
              <w:right w:val="nil"/>
            </w:tcBorders>
            <w:shd w:val="clear" w:color="auto" w:fill="auto"/>
            <w:hideMark/>
          </w:tcPr>
          <w:p w14:paraId="3D0F8651" w14:textId="77777777" w:rsidR="007568E4" w:rsidRPr="007568E4" w:rsidRDefault="007568E4" w:rsidP="007568E4">
            <w:pPr>
              <w:spacing w:after="0" w:line="240" w:lineRule="auto"/>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100% Ampliado</w:t>
            </w:r>
          </w:p>
        </w:tc>
        <w:tc>
          <w:tcPr>
            <w:tcW w:w="1066" w:type="dxa"/>
            <w:tcBorders>
              <w:top w:val="nil"/>
              <w:left w:val="nil"/>
              <w:bottom w:val="nil"/>
              <w:right w:val="nil"/>
            </w:tcBorders>
            <w:shd w:val="clear" w:color="auto" w:fill="auto"/>
            <w:noWrap/>
            <w:hideMark/>
          </w:tcPr>
          <w:p w14:paraId="17A0A905"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23.238</w:t>
            </w:r>
          </w:p>
        </w:tc>
        <w:tc>
          <w:tcPr>
            <w:tcW w:w="870" w:type="dxa"/>
            <w:tcBorders>
              <w:top w:val="nil"/>
              <w:left w:val="nil"/>
              <w:bottom w:val="nil"/>
              <w:right w:val="nil"/>
            </w:tcBorders>
            <w:shd w:val="clear" w:color="auto" w:fill="auto"/>
            <w:noWrap/>
            <w:hideMark/>
          </w:tcPr>
          <w:p w14:paraId="0980E542"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58,0</w:t>
            </w:r>
          </w:p>
        </w:tc>
        <w:tc>
          <w:tcPr>
            <w:tcW w:w="1066" w:type="dxa"/>
            <w:tcBorders>
              <w:top w:val="nil"/>
              <w:left w:val="nil"/>
              <w:bottom w:val="nil"/>
              <w:right w:val="nil"/>
            </w:tcBorders>
            <w:shd w:val="clear" w:color="auto" w:fill="auto"/>
            <w:noWrap/>
            <w:hideMark/>
          </w:tcPr>
          <w:p w14:paraId="30E7D08C"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24.331</w:t>
            </w:r>
          </w:p>
        </w:tc>
        <w:tc>
          <w:tcPr>
            <w:tcW w:w="870" w:type="dxa"/>
            <w:tcBorders>
              <w:top w:val="nil"/>
              <w:left w:val="nil"/>
              <w:bottom w:val="nil"/>
              <w:right w:val="nil"/>
            </w:tcBorders>
            <w:shd w:val="clear" w:color="auto" w:fill="auto"/>
            <w:noWrap/>
            <w:hideMark/>
          </w:tcPr>
          <w:p w14:paraId="48384DD8"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46,4</w:t>
            </w:r>
          </w:p>
        </w:tc>
      </w:tr>
      <w:tr w:rsidR="007568E4" w:rsidRPr="007568E4" w14:paraId="47C2F7BF" w14:textId="77777777" w:rsidTr="007568E4">
        <w:trPr>
          <w:trHeight w:val="300"/>
        </w:trPr>
        <w:tc>
          <w:tcPr>
            <w:tcW w:w="2960" w:type="dxa"/>
            <w:tcBorders>
              <w:top w:val="nil"/>
              <w:left w:val="nil"/>
              <w:bottom w:val="nil"/>
              <w:right w:val="nil"/>
            </w:tcBorders>
            <w:shd w:val="clear" w:color="auto" w:fill="auto"/>
            <w:hideMark/>
          </w:tcPr>
          <w:p w14:paraId="6B1C9BC3" w14:textId="77777777" w:rsidR="007568E4" w:rsidRPr="007568E4" w:rsidRDefault="007568E4" w:rsidP="007568E4">
            <w:pPr>
              <w:spacing w:after="0" w:line="240" w:lineRule="auto"/>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Ampliado por muestra</w:t>
            </w:r>
          </w:p>
        </w:tc>
        <w:tc>
          <w:tcPr>
            <w:tcW w:w="1066" w:type="dxa"/>
            <w:tcBorders>
              <w:top w:val="nil"/>
              <w:left w:val="nil"/>
              <w:bottom w:val="nil"/>
              <w:right w:val="nil"/>
            </w:tcBorders>
            <w:shd w:val="clear" w:color="auto" w:fill="auto"/>
            <w:noWrap/>
            <w:hideMark/>
          </w:tcPr>
          <w:p w14:paraId="43907D41"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15.249</w:t>
            </w:r>
          </w:p>
        </w:tc>
        <w:tc>
          <w:tcPr>
            <w:tcW w:w="870" w:type="dxa"/>
            <w:tcBorders>
              <w:top w:val="nil"/>
              <w:left w:val="nil"/>
              <w:bottom w:val="nil"/>
              <w:right w:val="nil"/>
            </w:tcBorders>
            <w:shd w:val="clear" w:color="auto" w:fill="auto"/>
            <w:noWrap/>
            <w:hideMark/>
          </w:tcPr>
          <w:p w14:paraId="1921F25E"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38,0</w:t>
            </w:r>
          </w:p>
        </w:tc>
        <w:tc>
          <w:tcPr>
            <w:tcW w:w="1066" w:type="dxa"/>
            <w:tcBorders>
              <w:top w:val="nil"/>
              <w:left w:val="nil"/>
              <w:bottom w:val="nil"/>
              <w:right w:val="nil"/>
            </w:tcBorders>
            <w:shd w:val="clear" w:color="auto" w:fill="auto"/>
            <w:noWrap/>
            <w:hideMark/>
          </w:tcPr>
          <w:p w14:paraId="465BCC20"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25.140</w:t>
            </w:r>
          </w:p>
        </w:tc>
        <w:tc>
          <w:tcPr>
            <w:tcW w:w="870" w:type="dxa"/>
            <w:tcBorders>
              <w:top w:val="nil"/>
              <w:left w:val="nil"/>
              <w:bottom w:val="nil"/>
              <w:right w:val="nil"/>
            </w:tcBorders>
            <w:shd w:val="clear" w:color="auto" w:fill="auto"/>
            <w:noWrap/>
            <w:hideMark/>
          </w:tcPr>
          <w:p w14:paraId="4AB2C882"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48,0</w:t>
            </w:r>
          </w:p>
        </w:tc>
      </w:tr>
      <w:tr w:rsidR="007568E4" w:rsidRPr="007568E4" w14:paraId="7E8F43F0" w14:textId="77777777" w:rsidTr="007568E4">
        <w:trPr>
          <w:trHeight w:val="300"/>
        </w:trPr>
        <w:tc>
          <w:tcPr>
            <w:tcW w:w="2960" w:type="dxa"/>
            <w:tcBorders>
              <w:top w:val="nil"/>
              <w:left w:val="nil"/>
              <w:bottom w:val="nil"/>
              <w:right w:val="nil"/>
            </w:tcBorders>
            <w:shd w:val="clear" w:color="auto" w:fill="auto"/>
            <w:hideMark/>
          </w:tcPr>
          <w:p w14:paraId="1DA73008" w14:textId="77777777" w:rsidR="007568E4" w:rsidRPr="007568E4" w:rsidRDefault="007568E4" w:rsidP="007568E4">
            <w:pPr>
              <w:spacing w:after="0" w:line="240" w:lineRule="auto"/>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Solo basico</w:t>
            </w:r>
          </w:p>
        </w:tc>
        <w:tc>
          <w:tcPr>
            <w:tcW w:w="1066" w:type="dxa"/>
            <w:tcBorders>
              <w:top w:val="nil"/>
              <w:left w:val="nil"/>
              <w:bottom w:val="nil"/>
              <w:right w:val="nil"/>
            </w:tcBorders>
            <w:shd w:val="clear" w:color="auto" w:fill="auto"/>
            <w:noWrap/>
            <w:hideMark/>
          </w:tcPr>
          <w:p w14:paraId="31EA6DFC"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1.544</w:t>
            </w:r>
          </w:p>
        </w:tc>
        <w:tc>
          <w:tcPr>
            <w:tcW w:w="870" w:type="dxa"/>
            <w:tcBorders>
              <w:top w:val="nil"/>
              <w:left w:val="nil"/>
              <w:bottom w:val="nil"/>
              <w:right w:val="nil"/>
            </w:tcBorders>
            <w:shd w:val="clear" w:color="auto" w:fill="auto"/>
            <w:noWrap/>
            <w:hideMark/>
          </w:tcPr>
          <w:p w14:paraId="098A368A"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3,9</w:t>
            </w:r>
          </w:p>
        </w:tc>
        <w:tc>
          <w:tcPr>
            <w:tcW w:w="1066" w:type="dxa"/>
            <w:tcBorders>
              <w:top w:val="nil"/>
              <w:left w:val="nil"/>
              <w:bottom w:val="nil"/>
              <w:right w:val="nil"/>
            </w:tcBorders>
            <w:shd w:val="clear" w:color="auto" w:fill="auto"/>
            <w:noWrap/>
            <w:hideMark/>
          </w:tcPr>
          <w:p w14:paraId="165B0562"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2.911</w:t>
            </w:r>
          </w:p>
        </w:tc>
        <w:tc>
          <w:tcPr>
            <w:tcW w:w="870" w:type="dxa"/>
            <w:tcBorders>
              <w:top w:val="nil"/>
              <w:left w:val="nil"/>
              <w:bottom w:val="nil"/>
              <w:right w:val="nil"/>
            </w:tcBorders>
            <w:shd w:val="clear" w:color="auto" w:fill="auto"/>
            <w:noWrap/>
            <w:hideMark/>
          </w:tcPr>
          <w:p w14:paraId="3CEA2B63"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5,6</w:t>
            </w:r>
          </w:p>
        </w:tc>
      </w:tr>
      <w:tr w:rsidR="007568E4" w:rsidRPr="007568E4" w14:paraId="60BF3256" w14:textId="77777777" w:rsidTr="007568E4">
        <w:trPr>
          <w:trHeight w:val="300"/>
        </w:trPr>
        <w:tc>
          <w:tcPr>
            <w:tcW w:w="2960" w:type="dxa"/>
            <w:tcBorders>
              <w:top w:val="nil"/>
              <w:left w:val="nil"/>
              <w:bottom w:val="single" w:sz="4" w:space="0" w:color="auto"/>
              <w:right w:val="nil"/>
            </w:tcBorders>
            <w:shd w:val="clear" w:color="auto" w:fill="auto"/>
            <w:hideMark/>
          </w:tcPr>
          <w:p w14:paraId="592E3942" w14:textId="0F535E8D" w:rsidR="007568E4" w:rsidRPr="007568E4" w:rsidRDefault="007568E4" w:rsidP="007568E4">
            <w:pPr>
              <w:spacing w:after="0" w:line="240" w:lineRule="auto"/>
              <w:rPr>
                <w:rFonts w:ascii="Arial" w:eastAsia="Times New Roman" w:hAnsi="Arial" w:cs="Arial"/>
                <w:color w:val="000000"/>
                <w:kern w:val="0"/>
                <w:lang w:eastAsia="es-AR"/>
                <w14:ligatures w14:val="none"/>
              </w:rPr>
            </w:pPr>
            <w:r w:rsidRPr="005B5855">
              <w:rPr>
                <w:rFonts w:ascii="Arial" w:eastAsia="Times New Roman" w:hAnsi="Arial" w:cs="Arial"/>
                <w:color w:val="000000"/>
                <w:kern w:val="0"/>
                <w:lang w:eastAsia="es-AR"/>
                <w14:ligatures w14:val="none"/>
              </w:rPr>
              <w:t>Otros</w:t>
            </w:r>
          </w:p>
        </w:tc>
        <w:tc>
          <w:tcPr>
            <w:tcW w:w="1066" w:type="dxa"/>
            <w:tcBorders>
              <w:top w:val="nil"/>
              <w:left w:val="nil"/>
              <w:bottom w:val="single" w:sz="4" w:space="0" w:color="auto"/>
              <w:right w:val="nil"/>
            </w:tcBorders>
            <w:shd w:val="clear" w:color="auto" w:fill="auto"/>
            <w:noWrap/>
            <w:hideMark/>
          </w:tcPr>
          <w:p w14:paraId="5D57888B"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68</w:t>
            </w:r>
          </w:p>
        </w:tc>
        <w:tc>
          <w:tcPr>
            <w:tcW w:w="870" w:type="dxa"/>
            <w:tcBorders>
              <w:top w:val="nil"/>
              <w:left w:val="nil"/>
              <w:bottom w:val="single" w:sz="4" w:space="0" w:color="auto"/>
              <w:right w:val="nil"/>
            </w:tcBorders>
            <w:shd w:val="clear" w:color="auto" w:fill="auto"/>
            <w:noWrap/>
            <w:hideMark/>
          </w:tcPr>
          <w:p w14:paraId="021E2819"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0,2</w:t>
            </w:r>
          </w:p>
        </w:tc>
        <w:tc>
          <w:tcPr>
            <w:tcW w:w="1066" w:type="dxa"/>
            <w:tcBorders>
              <w:top w:val="nil"/>
              <w:left w:val="nil"/>
              <w:bottom w:val="single" w:sz="4" w:space="0" w:color="auto"/>
              <w:right w:val="nil"/>
            </w:tcBorders>
            <w:shd w:val="clear" w:color="auto" w:fill="auto"/>
            <w:noWrap/>
            <w:hideMark/>
          </w:tcPr>
          <w:p w14:paraId="59F4F443"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28</w:t>
            </w:r>
          </w:p>
        </w:tc>
        <w:tc>
          <w:tcPr>
            <w:tcW w:w="870" w:type="dxa"/>
            <w:tcBorders>
              <w:top w:val="nil"/>
              <w:left w:val="nil"/>
              <w:bottom w:val="single" w:sz="4" w:space="0" w:color="auto"/>
              <w:right w:val="nil"/>
            </w:tcBorders>
            <w:shd w:val="clear" w:color="auto" w:fill="auto"/>
            <w:noWrap/>
            <w:hideMark/>
          </w:tcPr>
          <w:p w14:paraId="254B9C7D"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0,1</w:t>
            </w:r>
          </w:p>
        </w:tc>
      </w:tr>
      <w:tr w:rsidR="007568E4" w:rsidRPr="007568E4" w14:paraId="3CA308C2" w14:textId="77777777" w:rsidTr="007568E4">
        <w:trPr>
          <w:trHeight w:val="315"/>
        </w:trPr>
        <w:tc>
          <w:tcPr>
            <w:tcW w:w="2960" w:type="dxa"/>
            <w:tcBorders>
              <w:top w:val="nil"/>
              <w:left w:val="nil"/>
              <w:bottom w:val="nil"/>
              <w:right w:val="nil"/>
            </w:tcBorders>
            <w:shd w:val="clear" w:color="auto" w:fill="auto"/>
            <w:hideMark/>
          </w:tcPr>
          <w:p w14:paraId="21FAFFA9" w14:textId="77777777" w:rsidR="007568E4" w:rsidRPr="007568E4" w:rsidRDefault="007568E4" w:rsidP="007568E4">
            <w:pPr>
              <w:spacing w:after="0" w:line="240" w:lineRule="auto"/>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Total</w:t>
            </w:r>
          </w:p>
        </w:tc>
        <w:tc>
          <w:tcPr>
            <w:tcW w:w="1066" w:type="dxa"/>
            <w:tcBorders>
              <w:top w:val="nil"/>
              <w:left w:val="nil"/>
              <w:bottom w:val="nil"/>
              <w:right w:val="nil"/>
            </w:tcBorders>
            <w:shd w:val="clear" w:color="auto" w:fill="auto"/>
            <w:noWrap/>
            <w:hideMark/>
          </w:tcPr>
          <w:p w14:paraId="352EB7E2"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40.099</w:t>
            </w:r>
          </w:p>
        </w:tc>
        <w:tc>
          <w:tcPr>
            <w:tcW w:w="870" w:type="dxa"/>
            <w:tcBorders>
              <w:top w:val="nil"/>
              <w:left w:val="nil"/>
              <w:bottom w:val="nil"/>
              <w:right w:val="nil"/>
            </w:tcBorders>
            <w:shd w:val="clear" w:color="auto" w:fill="auto"/>
            <w:noWrap/>
            <w:hideMark/>
          </w:tcPr>
          <w:p w14:paraId="5C512980"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100,0</w:t>
            </w:r>
          </w:p>
        </w:tc>
        <w:tc>
          <w:tcPr>
            <w:tcW w:w="1066" w:type="dxa"/>
            <w:tcBorders>
              <w:top w:val="nil"/>
              <w:left w:val="nil"/>
              <w:bottom w:val="nil"/>
              <w:right w:val="nil"/>
            </w:tcBorders>
            <w:shd w:val="clear" w:color="auto" w:fill="auto"/>
            <w:noWrap/>
            <w:hideMark/>
          </w:tcPr>
          <w:p w14:paraId="30B1E985"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52.410</w:t>
            </w:r>
          </w:p>
        </w:tc>
        <w:tc>
          <w:tcPr>
            <w:tcW w:w="870" w:type="dxa"/>
            <w:tcBorders>
              <w:top w:val="nil"/>
              <w:left w:val="nil"/>
              <w:bottom w:val="nil"/>
              <w:right w:val="nil"/>
            </w:tcBorders>
            <w:shd w:val="clear" w:color="auto" w:fill="auto"/>
            <w:noWrap/>
            <w:hideMark/>
          </w:tcPr>
          <w:p w14:paraId="34585AE0" w14:textId="77777777" w:rsidR="007568E4" w:rsidRPr="007568E4" w:rsidRDefault="007568E4" w:rsidP="007568E4">
            <w:pPr>
              <w:spacing w:after="0" w:line="240" w:lineRule="auto"/>
              <w:jc w:val="right"/>
              <w:rPr>
                <w:rFonts w:ascii="Arial" w:eastAsia="Times New Roman" w:hAnsi="Arial" w:cs="Arial"/>
                <w:color w:val="000000"/>
                <w:kern w:val="0"/>
                <w:lang w:eastAsia="es-AR"/>
                <w14:ligatures w14:val="none"/>
              </w:rPr>
            </w:pPr>
            <w:r w:rsidRPr="007568E4">
              <w:rPr>
                <w:rFonts w:ascii="Arial" w:eastAsia="Times New Roman" w:hAnsi="Arial" w:cs="Arial"/>
                <w:color w:val="000000"/>
                <w:kern w:val="0"/>
                <w:lang w:eastAsia="es-AR"/>
                <w14:ligatures w14:val="none"/>
              </w:rPr>
              <w:t>100,0</w:t>
            </w:r>
          </w:p>
        </w:tc>
      </w:tr>
    </w:tbl>
    <w:p w14:paraId="67936D8F" w14:textId="77777777" w:rsidR="007568E4" w:rsidRPr="005B5855" w:rsidRDefault="007568E4" w:rsidP="00B27BAF">
      <w:pPr>
        <w:jc w:val="both"/>
        <w:rPr>
          <w:rFonts w:ascii="Arial" w:hAnsi="Arial" w:cs="Arial"/>
          <w:lang w:val="es-ES"/>
        </w:rPr>
      </w:pPr>
    </w:p>
    <w:p w14:paraId="33C18E3A" w14:textId="1861BE4F" w:rsidR="0097635B" w:rsidRPr="005B5855" w:rsidRDefault="007568E4" w:rsidP="00F16FD6">
      <w:pPr>
        <w:jc w:val="both"/>
        <w:rPr>
          <w:rFonts w:ascii="Arial" w:hAnsi="Arial" w:cs="Arial"/>
          <w:lang w:val="es-ES"/>
        </w:rPr>
      </w:pPr>
      <w:r w:rsidRPr="005B5855">
        <w:rPr>
          <w:rFonts w:ascii="Arial" w:hAnsi="Arial" w:cs="Arial"/>
          <w:lang w:val="es-ES"/>
        </w:rPr>
        <w:t xml:space="preserve">Por otro lado, también debe tenerse en cuenta </w:t>
      </w:r>
      <w:r w:rsidR="003C0AF2" w:rsidRPr="005B5855">
        <w:rPr>
          <w:rFonts w:ascii="Arial" w:hAnsi="Arial" w:cs="Arial"/>
          <w:lang w:val="es-ES"/>
        </w:rPr>
        <w:t xml:space="preserve">que, </w:t>
      </w:r>
      <w:r w:rsidR="00BC7758" w:rsidRPr="005B5855">
        <w:rPr>
          <w:rFonts w:ascii="Arial" w:hAnsi="Arial" w:cs="Arial"/>
          <w:lang w:val="es-ES"/>
        </w:rPr>
        <w:t xml:space="preserve">dentro de las áreas muestrales, son excepcionales aquellos radios donde se aplicó al 100% </w:t>
      </w:r>
      <w:r w:rsidR="004F0F4A" w:rsidRPr="005B5855">
        <w:rPr>
          <w:rFonts w:ascii="Arial" w:hAnsi="Arial" w:cs="Arial"/>
          <w:lang w:val="es-ES"/>
        </w:rPr>
        <w:t>el cuestionario ampliado</w:t>
      </w:r>
      <w:r w:rsidR="004F0F4A" w:rsidRPr="005B5855">
        <w:rPr>
          <w:rStyle w:val="FootnoteReference"/>
          <w:rFonts w:ascii="Arial" w:hAnsi="Arial" w:cs="Arial"/>
          <w:lang w:val="es-ES"/>
        </w:rPr>
        <w:footnoteReference w:id="3"/>
      </w:r>
      <w:r w:rsidR="004F0F4A" w:rsidRPr="005B5855">
        <w:rPr>
          <w:rFonts w:ascii="Arial" w:hAnsi="Arial" w:cs="Arial"/>
          <w:lang w:val="es-ES"/>
        </w:rPr>
        <w:t xml:space="preserve">. En la gran mayoría de los casos, </w:t>
      </w:r>
      <w:r w:rsidR="00BC7758" w:rsidRPr="005B5855">
        <w:rPr>
          <w:rFonts w:ascii="Arial" w:hAnsi="Arial" w:cs="Arial"/>
          <w:lang w:val="es-ES"/>
        </w:rPr>
        <w:t>el ampliado</w:t>
      </w:r>
      <w:r w:rsidR="004F0F4A" w:rsidRPr="005B5855">
        <w:rPr>
          <w:rFonts w:ascii="Arial" w:hAnsi="Arial" w:cs="Arial"/>
          <w:lang w:val="es-ES"/>
        </w:rPr>
        <w:t xml:space="preserve"> se aplicó por muestra</w:t>
      </w:r>
      <w:r w:rsidR="003C0AF2" w:rsidRPr="005B5855">
        <w:rPr>
          <w:rFonts w:ascii="Arial" w:hAnsi="Arial" w:cs="Arial"/>
          <w:lang w:val="es-ES"/>
        </w:rPr>
        <w:t>,</w:t>
      </w:r>
      <w:r w:rsidR="00285B60" w:rsidRPr="005B5855">
        <w:rPr>
          <w:rFonts w:ascii="Arial" w:hAnsi="Arial" w:cs="Arial"/>
          <w:lang w:val="es-ES"/>
        </w:rPr>
        <w:t xml:space="preserve"> </w:t>
      </w:r>
      <w:r w:rsidR="00E21C5B" w:rsidRPr="005B5855">
        <w:rPr>
          <w:rFonts w:ascii="Arial" w:hAnsi="Arial" w:cs="Arial"/>
          <w:lang w:val="es-ES"/>
        </w:rPr>
        <w:t>por lo que</w:t>
      </w:r>
      <w:r w:rsidR="00FD21D7" w:rsidRPr="005B5855">
        <w:rPr>
          <w:rFonts w:ascii="Arial" w:hAnsi="Arial" w:cs="Arial"/>
          <w:lang w:val="es-ES"/>
        </w:rPr>
        <w:t xml:space="preserve"> no existe otro remedio que utilizar los expansores provistos por el INDEC. Sin embargo, </w:t>
      </w:r>
      <w:r w:rsidR="00285B60" w:rsidRPr="005B5855">
        <w:rPr>
          <w:rFonts w:ascii="Arial" w:hAnsi="Arial" w:cs="Arial"/>
          <w:lang w:val="es-ES"/>
        </w:rPr>
        <w:t xml:space="preserve">los expansores </w:t>
      </w:r>
      <w:r w:rsidR="003C0AF2" w:rsidRPr="005B5855">
        <w:rPr>
          <w:rFonts w:ascii="Arial" w:hAnsi="Arial" w:cs="Arial"/>
          <w:lang w:val="es-ES"/>
        </w:rPr>
        <w:t xml:space="preserve">fueron </w:t>
      </w:r>
      <w:r w:rsidR="00285B60" w:rsidRPr="005B5855">
        <w:rPr>
          <w:rFonts w:ascii="Arial" w:hAnsi="Arial" w:cs="Arial"/>
          <w:lang w:val="es-ES"/>
        </w:rPr>
        <w:t>producidos</w:t>
      </w:r>
      <w:r w:rsidR="00E21C5B" w:rsidRPr="005B5855">
        <w:rPr>
          <w:rFonts w:ascii="Arial" w:hAnsi="Arial" w:cs="Arial"/>
          <w:lang w:val="es-ES"/>
        </w:rPr>
        <w:t xml:space="preserve"> por el INDEC</w:t>
      </w:r>
      <w:r w:rsidR="00285B60" w:rsidRPr="005B5855">
        <w:rPr>
          <w:rFonts w:ascii="Arial" w:hAnsi="Arial" w:cs="Arial"/>
          <w:lang w:val="es-ES"/>
        </w:rPr>
        <w:t xml:space="preserve"> para resultar en estimaciones cercanas a </w:t>
      </w:r>
      <w:r w:rsidR="00285B60" w:rsidRPr="005B5855">
        <w:rPr>
          <w:rFonts w:ascii="Arial" w:hAnsi="Arial" w:cs="Arial"/>
          <w:lang w:val="es-ES"/>
        </w:rPr>
        <w:lastRenderedPageBreak/>
        <w:t>los parámetros reales de la población recién a nivel de departamentos</w:t>
      </w:r>
      <w:r w:rsidR="003C0AF2" w:rsidRPr="005B5855">
        <w:rPr>
          <w:rFonts w:ascii="Arial" w:hAnsi="Arial" w:cs="Arial"/>
          <w:lang w:val="es-ES"/>
        </w:rPr>
        <w:t xml:space="preserve"> </w:t>
      </w:r>
      <w:r w:rsidR="00285B60" w:rsidRPr="005B5855">
        <w:rPr>
          <w:rFonts w:ascii="Arial" w:hAnsi="Arial" w:cs="Arial"/>
          <w:lang w:val="es-ES"/>
        </w:rPr>
        <w:t>y</w:t>
      </w:r>
      <w:r w:rsidR="00C22F35" w:rsidRPr="005B5855">
        <w:rPr>
          <w:rFonts w:ascii="Arial" w:hAnsi="Arial" w:cs="Arial"/>
          <w:lang w:val="es-ES"/>
        </w:rPr>
        <w:t>/o</w:t>
      </w:r>
      <w:r w:rsidR="00285B60" w:rsidRPr="005B5855">
        <w:rPr>
          <w:rFonts w:ascii="Arial" w:hAnsi="Arial" w:cs="Arial"/>
          <w:lang w:val="es-ES"/>
        </w:rPr>
        <w:t xml:space="preserve"> de las propias </w:t>
      </w:r>
      <w:r w:rsidR="00DD4E16" w:rsidRPr="005B5855">
        <w:rPr>
          <w:rFonts w:ascii="Arial" w:hAnsi="Arial" w:cs="Arial"/>
          <w:lang w:val="es-ES"/>
        </w:rPr>
        <w:t>áreas muestrales</w:t>
      </w:r>
      <w:r w:rsidR="00285B60" w:rsidRPr="005B5855">
        <w:rPr>
          <w:rFonts w:ascii="Arial" w:hAnsi="Arial" w:cs="Arial"/>
          <w:lang w:val="es-ES"/>
        </w:rPr>
        <w:t xml:space="preserve">. A nivel de fracciones y radios, en cambio, las estimaciones </w:t>
      </w:r>
      <w:r w:rsidR="00FD21D7" w:rsidRPr="005B5855">
        <w:rPr>
          <w:rFonts w:ascii="Arial" w:hAnsi="Arial" w:cs="Arial"/>
          <w:lang w:val="es-ES"/>
        </w:rPr>
        <w:t>presentan</w:t>
      </w:r>
      <w:r w:rsidR="00DD4E16" w:rsidRPr="005B5855">
        <w:rPr>
          <w:rFonts w:ascii="Arial" w:hAnsi="Arial" w:cs="Arial"/>
          <w:lang w:val="es-ES"/>
        </w:rPr>
        <w:t xml:space="preserve"> un error considerable</w:t>
      </w:r>
      <w:r w:rsidR="00285B60" w:rsidRPr="005B5855">
        <w:rPr>
          <w:rFonts w:ascii="Arial" w:hAnsi="Arial" w:cs="Arial"/>
          <w:lang w:val="es-ES"/>
        </w:rPr>
        <w:t>.</w:t>
      </w:r>
      <w:r w:rsidR="003F3F91" w:rsidRPr="005B5855">
        <w:rPr>
          <w:rFonts w:ascii="Arial" w:hAnsi="Arial" w:cs="Arial"/>
          <w:lang w:val="es-ES"/>
        </w:rPr>
        <w:t xml:space="preserve"> </w:t>
      </w:r>
      <w:r w:rsidR="00285B60" w:rsidRPr="005B5855">
        <w:rPr>
          <w:rFonts w:ascii="Arial" w:hAnsi="Arial" w:cs="Arial"/>
          <w:lang w:val="es-ES"/>
        </w:rPr>
        <w:t xml:space="preserve">Esto </w:t>
      </w:r>
      <w:r w:rsidR="003C0AF2" w:rsidRPr="005B5855">
        <w:rPr>
          <w:rFonts w:ascii="Arial" w:hAnsi="Arial" w:cs="Arial"/>
          <w:lang w:val="es-ES"/>
        </w:rPr>
        <w:t xml:space="preserve">último </w:t>
      </w:r>
      <w:r w:rsidR="00285B60" w:rsidRPr="005B5855">
        <w:rPr>
          <w:rFonts w:ascii="Arial" w:hAnsi="Arial" w:cs="Arial"/>
          <w:lang w:val="es-ES"/>
        </w:rPr>
        <w:t xml:space="preserve">se puede </w:t>
      </w:r>
      <w:r w:rsidR="00705174" w:rsidRPr="005B5855">
        <w:rPr>
          <w:rFonts w:ascii="Arial" w:hAnsi="Arial" w:cs="Arial"/>
          <w:lang w:val="es-ES"/>
        </w:rPr>
        <w:t>verifica</w:t>
      </w:r>
      <w:r w:rsidR="00285B60" w:rsidRPr="005B5855">
        <w:rPr>
          <w:rFonts w:ascii="Arial" w:hAnsi="Arial" w:cs="Arial"/>
          <w:lang w:val="es-ES"/>
        </w:rPr>
        <w:t xml:space="preserve">r comparando las estimaciones de la muestra con las cifras obtenidas del cuestionario básico para mismos </w:t>
      </w:r>
      <w:r w:rsidR="00D937BF" w:rsidRPr="005B5855">
        <w:rPr>
          <w:rFonts w:ascii="Arial" w:hAnsi="Arial" w:cs="Arial"/>
          <w:lang w:val="es-ES"/>
        </w:rPr>
        <w:t>r</w:t>
      </w:r>
      <w:r w:rsidR="00285B60" w:rsidRPr="005B5855">
        <w:rPr>
          <w:rFonts w:ascii="Arial" w:hAnsi="Arial" w:cs="Arial"/>
          <w:lang w:val="es-ES"/>
        </w:rPr>
        <w:t>adios y fracciones.</w:t>
      </w:r>
    </w:p>
    <w:p w14:paraId="0B4C399D" w14:textId="77777777" w:rsidR="007568E4" w:rsidRPr="005B5855" w:rsidRDefault="00285B60" w:rsidP="00285B60">
      <w:pPr>
        <w:jc w:val="both"/>
        <w:rPr>
          <w:rFonts w:ascii="Arial" w:hAnsi="Arial" w:cs="Arial"/>
          <w:lang w:val="es-ES"/>
        </w:rPr>
      </w:pPr>
      <w:r w:rsidRPr="005B5855">
        <w:rPr>
          <w:rFonts w:ascii="Arial" w:hAnsi="Arial" w:cs="Arial"/>
          <w:lang w:val="es-ES"/>
        </w:rPr>
        <w:t xml:space="preserve">Por poner un ejemplo, el radio </w:t>
      </w:r>
      <w:bookmarkStart w:id="0" w:name="_Hlk189163284"/>
      <w:r w:rsidRPr="005B5855">
        <w:rPr>
          <w:rFonts w:ascii="Arial" w:hAnsi="Arial" w:cs="Arial"/>
          <w:lang w:val="es-ES"/>
        </w:rPr>
        <w:t xml:space="preserve">065671423 </w:t>
      </w:r>
      <w:bookmarkEnd w:id="0"/>
      <w:r w:rsidRPr="005B5855">
        <w:rPr>
          <w:rFonts w:ascii="Arial" w:hAnsi="Arial" w:cs="Arial"/>
          <w:lang w:val="es-ES"/>
        </w:rPr>
        <w:t xml:space="preserve">del entonces partido de Morón registraba en 1991 una población total de 1781 habitantes de acuerdo con el REDATAM básico, de los cuales 1141 fueron censados, además, con el cuestionario ampliado. Entre estos últimos, los expansores mínimo y máximo </w:t>
      </w:r>
      <w:r w:rsidR="00C22F35" w:rsidRPr="005B5855">
        <w:rPr>
          <w:rFonts w:ascii="Arial" w:hAnsi="Arial" w:cs="Arial"/>
          <w:lang w:val="es-ES"/>
        </w:rPr>
        <w:t>e</w:t>
      </w:r>
      <w:r w:rsidR="00705174" w:rsidRPr="005B5855">
        <w:rPr>
          <w:rFonts w:ascii="Arial" w:hAnsi="Arial" w:cs="Arial"/>
          <w:lang w:val="es-ES"/>
        </w:rPr>
        <w:t>n</w:t>
      </w:r>
      <w:r w:rsidRPr="005B5855">
        <w:rPr>
          <w:rFonts w:ascii="Arial" w:hAnsi="Arial" w:cs="Arial"/>
          <w:lang w:val="es-ES"/>
        </w:rPr>
        <w:t xml:space="preserve"> REDATAM</w:t>
      </w:r>
      <w:r w:rsidR="00705174" w:rsidRPr="005B5855">
        <w:rPr>
          <w:rFonts w:ascii="Arial" w:hAnsi="Arial" w:cs="Arial"/>
          <w:lang w:val="es-ES"/>
        </w:rPr>
        <w:t xml:space="preserve"> </w:t>
      </w:r>
      <w:r w:rsidRPr="005B5855">
        <w:rPr>
          <w:rFonts w:ascii="Arial" w:hAnsi="Arial" w:cs="Arial"/>
          <w:lang w:val="es-ES"/>
        </w:rPr>
        <w:t xml:space="preserve">tienen un rango de 5 a 15 (8,55 en promedio) </w:t>
      </w:r>
      <w:r w:rsidR="00705174" w:rsidRPr="005B5855">
        <w:rPr>
          <w:rFonts w:ascii="Arial" w:hAnsi="Arial" w:cs="Arial"/>
          <w:lang w:val="es-ES"/>
        </w:rPr>
        <w:t>y se</w:t>
      </w:r>
      <w:r w:rsidRPr="005B5855">
        <w:rPr>
          <w:rFonts w:ascii="Arial" w:hAnsi="Arial" w:cs="Arial"/>
          <w:lang w:val="es-ES"/>
        </w:rPr>
        <w:t xml:space="preserve"> traduce</w:t>
      </w:r>
      <w:r w:rsidR="00705174" w:rsidRPr="005B5855">
        <w:rPr>
          <w:rFonts w:ascii="Arial" w:hAnsi="Arial" w:cs="Arial"/>
          <w:lang w:val="es-ES"/>
        </w:rPr>
        <w:t>n</w:t>
      </w:r>
      <w:r w:rsidRPr="005B5855">
        <w:rPr>
          <w:rFonts w:ascii="Arial" w:hAnsi="Arial" w:cs="Arial"/>
          <w:lang w:val="es-ES"/>
        </w:rPr>
        <w:t xml:space="preserve"> en una población estimada de 9825 habitantes, casi nueve veces </w:t>
      </w:r>
      <w:r w:rsidR="00C127C8" w:rsidRPr="005B5855">
        <w:rPr>
          <w:rFonts w:ascii="Arial" w:hAnsi="Arial" w:cs="Arial"/>
          <w:lang w:val="es-ES"/>
        </w:rPr>
        <w:t>superio</w:t>
      </w:r>
      <w:r w:rsidRPr="005B5855">
        <w:rPr>
          <w:rFonts w:ascii="Arial" w:hAnsi="Arial" w:cs="Arial"/>
          <w:lang w:val="es-ES"/>
        </w:rPr>
        <w:t>r</w:t>
      </w:r>
      <w:r w:rsidR="003C0AF2" w:rsidRPr="005B5855">
        <w:rPr>
          <w:rFonts w:ascii="Arial" w:hAnsi="Arial" w:cs="Arial"/>
          <w:lang w:val="es-ES"/>
        </w:rPr>
        <w:t xml:space="preserve"> a la </w:t>
      </w:r>
      <w:r w:rsidR="00705174" w:rsidRPr="005B5855">
        <w:rPr>
          <w:rFonts w:ascii="Arial" w:hAnsi="Arial" w:cs="Arial"/>
          <w:lang w:val="es-ES"/>
        </w:rPr>
        <w:t xml:space="preserve">población </w:t>
      </w:r>
      <w:r w:rsidR="003C0AF2" w:rsidRPr="005B5855">
        <w:rPr>
          <w:rFonts w:ascii="Arial" w:hAnsi="Arial" w:cs="Arial"/>
          <w:lang w:val="es-ES"/>
        </w:rPr>
        <w:t>real</w:t>
      </w:r>
      <w:r w:rsidRPr="005B5855">
        <w:rPr>
          <w:rFonts w:ascii="Arial" w:hAnsi="Arial" w:cs="Arial"/>
          <w:lang w:val="es-ES"/>
        </w:rPr>
        <w:t>.</w:t>
      </w:r>
    </w:p>
    <w:p w14:paraId="5C5DC722" w14:textId="5C985054" w:rsidR="00285B60" w:rsidRPr="005B5855" w:rsidRDefault="00285B60" w:rsidP="00285B60">
      <w:pPr>
        <w:jc w:val="both"/>
        <w:rPr>
          <w:rFonts w:ascii="Arial" w:hAnsi="Arial" w:cs="Arial"/>
          <w:lang w:val="es-ES"/>
        </w:rPr>
      </w:pPr>
      <w:r w:rsidRPr="005B5855">
        <w:rPr>
          <w:rFonts w:ascii="Arial" w:hAnsi="Arial" w:cs="Arial"/>
          <w:lang w:val="es-ES"/>
        </w:rPr>
        <w:t xml:space="preserve">Desde luego, </w:t>
      </w:r>
      <w:r w:rsidR="00DD4E16" w:rsidRPr="005B5855">
        <w:rPr>
          <w:rFonts w:ascii="Arial" w:hAnsi="Arial" w:cs="Arial"/>
          <w:lang w:val="es-ES"/>
        </w:rPr>
        <w:t>los usuarios utilizar</w:t>
      </w:r>
      <w:r w:rsidR="00E21C5B" w:rsidRPr="005B5855">
        <w:rPr>
          <w:rFonts w:ascii="Arial" w:hAnsi="Arial" w:cs="Arial"/>
          <w:lang w:val="es-ES"/>
        </w:rPr>
        <w:t>íamos</w:t>
      </w:r>
      <w:r w:rsidRPr="005B5855">
        <w:rPr>
          <w:rFonts w:ascii="Arial" w:hAnsi="Arial" w:cs="Arial"/>
          <w:lang w:val="es-ES"/>
        </w:rPr>
        <w:t xml:space="preserve"> el REDATAM básico y no el ampliado si sólo </w:t>
      </w:r>
      <w:r w:rsidR="00E21C5B" w:rsidRPr="005B5855">
        <w:rPr>
          <w:rFonts w:ascii="Arial" w:hAnsi="Arial" w:cs="Arial"/>
          <w:lang w:val="es-ES"/>
        </w:rPr>
        <w:t>nos</w:t>
      </w:r>
      <w:r w:rsidRPr="005B5855">
        <w:rPr>
          <w:rFonts w:ascii="Arial" w:hAnsi="Arial" w:cs="Arial"/>
          <w:lang w:val="es-ES"/>
        </w:rPr>
        <w:t xml:space="preserve"> interesara georreferenciar variables como población total del radio, su distribución por sexo y edad o su máximo nivel de instrucción. Pero si quisiéramos georreferenciar variables que sólo están presentes en el ampliado</w:t>
      </w:r>
      <w:r w:rsidR="007568E4" w:rsidRPr="005B5855">
        <w:rPr>
          <w:rFonts w:ascii="Arial" w:hAnsi="Arial" w:cs="Arial"/>
          <w:lang w:val="es-ES"/>
        </w:rPr>
        <w:t xml:space="preserve"> (ocupación, fecundidad, migraciones, etc.)</w:t>
      </w:r>
      <w:r w:rsidRPr="005B5855">
        <w:rPr>
          <w:rFonts w:ascii="Arial" w:hAnsi="Arial" w:cs="Arial"/>
          <w:lang w:val="es-ES"/>
        </w:rPr>
        <w:t xml:space="preserve"> nos daría que, por ejemplo, </w:t>
      </w:r>
      <w:r w:rsidR="00C127C8" w:rsidRPr="005B5855">
        <w:rPr>
          <w:rFonts w:ascii="Arial" w:hAnsi="Arial" w:cs="Arial"/>
          <w:lang w:val="es-ES"/>
        </w:rPr>
        <w:t xml:space="preserve">el </w:t>
      </w:r>
      <w:r w:rsidR="00E21C5B" w:rsidRPr="005B5855">
        <w:rPr>
          <w:rFonts w:ascii="Arial" w:hAnsi="Arial" w:cs="Arial"/>
          <w:lang w:val="es-ES"/>
        </w:rPr>
        <w:t xml:space="preserve">mismo </w:t>
      </w:r>
      <w:r w:rsidR="00C127C8" w:rsidRPr="005B5855">
        <w:rPr>
          <w:rFonts w:ascii="Arial" w:hAnsi="Arial" w:cs="Arial"/>
          <w:lang w:val="es-ES"/>
        </w:rPr>
        <w:t xml:space="preserve">radio </w:t>
      </w:r>
      <w:r w:rsidR="00E21C5B" w:rsidRPr="005B5855">
        <w:rPr>
          <w:rFonts w:ascii="Arial" w:hAnsi="Arial" w:cs="Arial"/>
          <w:lang w:val="es-ES"/>
        </w:rPr>
        <w:t xml:space="preserve">065671423 </w:t>
      </w:r>
      <w:r w:rsidR="00DD4E16" w:rsidRPr="005B5855">
        <w:rPr>
          <w:rFonts w:ascii="Arial" w:hAnsi="Arial" w:cs="Arial"/>
          <w:lang w:val="es-ES"/>
        </w:rPr>
        <w:t>t</w:t>
      </w:r>
      <w:r w:rsidR="00C127C8" w:rsidRPr="005B5855">
        <w:rPr>
          <w:rFonts w:ascii="Arial" w:hAnsi="Arial" w:cs="Arial"/>
          <w:lang w:val="es-ES"/>
        </w:rPr>
        <w:t xml:space="preserve">iene </w:t>
      </w:r>
      <w:r w:rsidR="00DD4E16" w:rsidRPr="005B5855">
        <w:rPr>
          <w:rFonts w:ascii="Arial" w:hAnsi="Arial" w:cs="Arial"/>
          <w:lang w:val="es-ES"/>
        </w:rPr>
        <w:t xml:space="preserve">más </w:t>
      </w:r>
      <w:r w:rsidRPr="005B5855">
        <w:rPr>
          <w:rFonts w:ascii="Arial" w:hAnsi="Arial" w:cs="Arial"/>
          <w:lang w:val="es-ES"/>
        </w:rPr>
        <w:t>personas ocupadas</w:t>
      </w:r>
      <w:r w:rsidR="00DD4E16" w:rsidRPr="005B5855">
        <w:rPr>
          <w:rFonts w:ascii="Arial" w:hAnsi="Arial" w:cs="Arial"/>
          <w:lang w:val="es-ES"/>
        </w:rPr>
        <w:t xml:space="preserve"> (2999) que cantidad de habitantes</w:t>
      </w:r>
      <w:r w:rsidRPr="005B5855">
        <w:rPr>
          <w:rFonts w:ascii="Arial" w:hAnsi="Arial" w:cs="Arial"/>
          <w:lang w:val="es-ES"/>
        </w:rPr>
        <w:t xml:space="preserve">. </w:t>
      </w:r>
      <w:r w:rsidR="00DA55F8" w:rsidRPr="005B5855">
        <w:rPr>
          <w:rFonts w:ascii="Arial" w:hAnsi="Arial" w:cs="Arial"/>
          <w:lang w:val="es-ES"/>
        </w:rPr>
        <w:t xml:space="preserve">Lo mismo el radio 820842512 (Gran Rosario) en 2010, donde </w:t>
      </w:r>
      <w:r w:rsidR="00C127C8" w:rsidRPr="005B5855">
        <w:rPr>
          <w:rFonts w:ascii="Arial" w:hAnsi="Arial" w:cs="Arial"/>
          <w:lang w:val="es-ES"/>
        </w:rPr>
        <w:t xml:space="preserve">la aplicación del expansor resulta en una estimación de 4347 personas ocupadas según el REDATAM ampliado, sobre un total </w:t>
      </w:r>
      <w:r w:rsidR="00DA55F8" w:rsidRPr="005B5855">
        <w:rPr>
          <w:rFonts w:ascii="Arial" w:hAnsi="Arial" w:cs="Arial"/>
          <w:lang w:val="es-ES"/>
        </w:rPr>
        <w:t>de 1125 habitantes</w:t>
      </w:r>
      <w:r w:rsidR="00C127C8" w:rsidRPr="005B5855">
        <w:rPr>
          <w:rFonts w:ascii="Arial" w:hAnsi="Arial" w:cs="Arial"/>
          <w:lang w:val="es-ES"/>
        </w:rPr>
        <w:t xml:space="preserve"> de acuerdo al REDATAM básico.</w:t>
      </w:r>
    </w:p>
    <w:p w14:paraId="6F2A3CE9" w14:textId="625A8239" w:rsidR="00213EC5" w:rsidRPr="005B5855" w:rsidRDefault="00E21C5B" w:rsidP="00213EC5">
      <w:pPr>
        <w:jc w:val="both"/>
        <w:rPr>
          <w:rFonts w:ascii="Arial" w:hAnsi="Arial" w:cs="Arial"/>
          <w:lang w:val="es-ES"/>
        </w:rPr>
      </w:pPr>
      <w:r w:rsidRPr="005B5855">
        <w:rPr>
          <w:rFonts w:ascii="Arial" w:hAnsi="Arial" w:cs="Arial"/>
          <w:lang w:val="es-ES"/>
        </w:rPr>
        <w:t>Para tener una idea sobre la magnitud del problema, l</w:t>
      </w:r>
      <w:r w:rsidR="00090948" w:rsidRPr="005B5855">
        <w:rPr>
          <w:rFonts w:ascii="Arial" w:hAnsi="Arial" w:cs="Arial"/>
          <w:lang w:val="es-ES"/>
        </w:rPr>
        <w:t xml:space="preserve">a tabla </w:t>
      </w:r>
      <w:r w:rsidR="005B5855" w:rsidRPr="005B5855">
        <w:rPr>
          <w:rFonts w:ascii="Arial" w:hAnsi="Arial" w:cs="Arial"/>
          <w:lang w:val="es-ES"/>
        </w:rPr>
        <w:t>3</w:t>
      </w:r>
      <w:r w:rsidR="00285B60" w:rsidRPr="005B5855">
        <w:rPr>
          <w:rFonts w:ascii="Arial" w:hAnsi="Arial" w:cs="Arial"/>
          <w:lang w:val="es-ES"/>
        </w:rPr>
        <w:t xml:space="preserve"> resume</w:t>
      </w:r>
      <w:r w:rsidR="00DA2685" w:rsidRPr="005B5855">
        <w:rPr>
          <w:rFonts w:ascii="Arial" w:hAnsi="Arial" w:cs="Arial"/>
          <w:lang w:val="es-ES"/>
        </w:rPr>
        <w:t>,</w:t>
      </w:r>
      <w:r w:rsidR="00285B60" w:rsidRPr="005B5855">
        <w:rPr>
          <w:rFonts w:ascii="Arial" w:hAnsi="Arial" w:cs="Arial"/>
          <w:lang w:val="es-ES"/>
        </w:rPr>
        <w:t xml:space="preserve"> </w:t>
      </w:r>
      <w:r w:rsidR="00090948" w:rsidRPr="005B5855">
        <w:rPr>
          <w:rFonts w:ascii="Arial" w:hAnsi="Arial" w:cs="Arial"/>
          <w:lang w:val="es-ES"/>
        </w:rPr>
        <w:t>para el total del país</w:t>
      </w:r>
      <w:r w:rsidR="00DA2685" w:rsidRPr="005B5855">
        <w:rPr>
          <w:rFonts w:ascii="Arial" w:hAnsi="Arial" w:cs="Arial"/>
          <w:lang w:val="es-ES"/>
        </w:rPr>
        <w:t>,</w:t>
      </w:r>
      <w:r w:rsidR="00090948" w:rsidRPr="005B5855">
        <w:rPr>
          <w:rFonts w:ascii="Arial" w:hAnsi="Arial" w:cs="Arial"/>
          <w:lang w:val="es-ES"/>
        </w:rPr>
        <w:t xml:space="preserve"> la diferencia </w:t>
      </w:r>
      <w:r w:rsidR="00BE6154" w:rsidRPr="005B5855">
        <w:rPr>
          <w:rFonts w:ascii="Arial" w:hAnsi="Arial" w:cs="Arial"/>
          <w:lang w:val="es-ES"/>
        </w:rPr>
        <w:t>que hay</w:t>
      </w:r>
      <w:r w:rsidR="00DA2685" w:rsidRPr="005B5855">
        <w:rPr>
          <w:rFonts w:ascii="Arial" w:hAnsi="Arial" w:cs="Arial"/>
          <w:lang w:val="es-ES"/>
        </w:rPr>
        <w:t xml:space="preserve"> entre </w:t>
      </w:r>
      <w:r w:rsidR="00090948" w:rsidRPr="005B5855">
        <w:rPr>
          <w:rFonts w:ascii="Arial" w:hAnsi="Arial" w:cs="Arial"/>
          <w:lang w:val="es-ES"/>
        </w:rPr>
        <w:t xml:space="preserve">las cifras de población por radio según el REDATAM básico, y la población estimada a partir del REDATAM ampliado en aquellos radios con muestra </w:t>
      </w:r>
      <w:r w:rsidR="0047637D" w:rsidRPr="005B5855">
        <w:rPr>
          <w:rFonts w:ascii="Arial" w:hAnsi="Arial" w:cs="Arial"/>
          <w:lang w:val="es-ES"/>
        </w:rPr>
        <w:t xml:space="preserve">(excluyendo radios censados 100% con el ampliado, o con sólo el cuestionario básico). Para el total del país, sólo el 10,7% de los radios con muestra en 1991 y el 10,0% en 2010 arrojan estimaciones dentro de un rango </w:t>
      </w:r>
      <w:r w:rsidR="00C127C8" w:rsidRPr="005B5855">
        <w:rPr>
          <w:rFonts w:ascii="Arial" w:hAnsi="Arial" w:cs="Arial"/>
          <w:lang w:val="es-ES"/>
        </w:rPr>
        <w:t>de</w:t>
      </w:r>
      <w:r w:rsidR="0047637D" w:rsidRPr="005B5855">
        <w:rPr>
          <w:rFonts w:ascii="Arial" w:hAnsi="Arial" w:cs="Arial"/>
          <w:lang w:val="es-ES"/>
        </w:rPr>
        <w:t xml:space="preserve"> + - 5%; </w:t>
      </w:r>
      <w:r w:rsidR="00DA2685" w:rsidRPr="005B5855">
        <w:rPr>
          <w:rFonts w:ascii="Arial" w:hAnsi="Arial" w:cs="Arial"/>
          <w:lang w:val="es-ES"/>
        </w:rPr>
        <w:t>en cambio, el</w:t>
      </w:r>
      <w:r w:rsidR="0047637D" w:rsidRPr="005B5855">
        <w:rPr>
          <w:rFonts w:ascii="Arial" w:hAnsi="Arial" w:cs="Arial"/>
          <w:lang w:val="es-ES"/>
        </w:rPr>
        <w:t xml:space="preserve"> 67,8% </w:t>
      </w:r>
      <w:r w:rsidR="00DA2685" w:rsidRPr="005B5855">
        <w:rPr>
          <w:rFonts w:ascii="Arial" w:hAnsi="Arial" w:cs="Arial"/>
          <w:lang w:val="es-ES"/>
        </w:rPr>
        <w:t xml:space="preserve">en 1991 y el </w:t>
      </w:r>
      <w:r w:rsidR="0047637D" w:rsidRPr="005B5855">
        <w:rPr>
          <w:rFonts w:ascii="Arial" w:hAnsi="Arial" w:cs="Arial"/>
          <w:lang w:val="es-ES"/>
        </w:rPr>
        <w:t xml:space="preserve">62,0% </w:t>
      </w:r>
      <w:r w:rsidR="00DA2685" w:rsidRPr="005B5855">
        <w:rPr>
          <w:rFonts w:ascii="Arial" w:hAnsi="Arial" w:cs="Arial"/>
          <w:lang w:val="es-ES"/>
        </w:rPr>
        <w:t xml:space="preserve">en 2010 </w:t>
      </w:r>
      <w:r w:rsidR="00C127C8" w:rsidRPr="005B5855">
        <w:rPr>
          <w:rFonts w:ascii="Arial" w:hAnsi="Arial" w:cs="Arial"/>
          <w:lang w:val="es-ES"/>
        </w:rPr>
        <w:t>ofrecen</w:t>
      </w:r>
      <w:r w:rsidR="0047637D" w:rsidRPr="005B5855">
        <w:rPr>
          <w:rFonts w:ascii="Arial" w:hAnsi="Arial" w:cs="Arial"/>
          <w:lang w:val="es-ES"/>
        </w:rPr>
        <w:t xml:space="preserve"> estimaciones con diferencias entre 5,1% y 50%</w:t>
      </w:r>
      <w:r w:rsidR="00DA2685" w:rsidRPr="005B5855">
        <w:rPr>
          <w:rFonts w:ascii="Arial" w:hAnsi="Arial" w:cs="Arial"/>
          <w:lang w:val="es-ES"/>
        </w:rPr>
        <w:t>; y</w:t>
      </w:r>
      <w:r w:rsidR="0047637D" w:rsidRPr="005B5855">
        <w:rPr>
          <w:rFonts w:ascii="Arial" w:hAnsi="Arial" w:cs="Arial"/>
          <w:lang w:val="es-ES"/>
        </w:rPr>
        <w:t xml:space="preserve"> </w:t>
      </w:r>
      <w:r w:rsidR="00DA2685" w:rsidRPr="005B5855">
        <w:rPr>
          <w:rFonts w:ascii="Arial" w:hAnsi="Arial" w:cs="Arial"/>
          <w:lang w:val="es-ES"/>
        </w:rPr>
        <w:t xml:space="preserve">nada menos </w:t>
      </w:r>
      <w:r w:rsidR="0047637D" w:rsidRPr="005B5855">
        <w:rPr>
          <w:rFonts w:ascii="Arial" w:hAnsi="Arial" w:cs="Arial"/>
          <w:lang w:val="es-ES"/>
        </w:rPr>
        <w:t xml:space="preserve">que </w:t>
      </w:r>
      <w:r w:rsidR="00DA2685" w:rsidRPr="005B5855">
        <w:rPr>
          <w:rFonts w:ascii="Arial" w:hAnsi="Arial" w:cs="Arial"/>
          <w:lang w:val="es-ES"/>
        </w:rPr>
        <w:t>el</w:t>
      </w:r>
      <w:r w:rsidR="0047637D" w:rsidRPr="005B5855">
        <w:rPr>
          <w:rFonts w:ascii="Arial" w:hAnsi="Arial" w:cs="Arial"/>
          <w:lang w:val="es-ES"/>
        </w:rPr>
        <w:t xml:space="preserve"> 21,5</w:t>
      </w:r>
      <w:r w:rsidR="00DA2685" w:rsidRPr="005B5855">
        <w:rPr>
          <w:rFonts w:ascii="Arial" w:hAnsi="Arial" w:cs="Arial"/>
          <w:lang w:val="es-ES"/>
        </w:rPr>
        <w:t>%</w:t>
      </w:r>
      <w:r w:rsidR="0047637D" w:rsidRPr="005B5855">
        <w:rPr>
          <w:rFonts w:ascii="Arial" w:hAnsi="Arial" w:cs="Arial"/>
          <w:lang w:val="es-ES"/>
        </w:rPr>
        <w:t xml:space="preserve"> </w:t>
      </w:r>
      <w:r w:rsidR="00DD4E16" w:rsidRPr="005B5855">
        <w:rPr>
          <w:rFonts w:ascii="Arial" w:hAnsi="Arial" w:cs="Arial"/>
          <w:lang w:val="es-ES"/>
        </w:rPr>
        <w:t xml:space="preserve">de los radios </w:t>
      </w:r>
      <w:r w:rsidR="00DA2685" w:rsidRPr="005B5855">
        <w:rPr>
          <w:rFonts w:ascii="Arial" w:hAnsi="Arial" w:cs="Arial"/>
          <w:lang w:val="es-ES"/>
        </w:rPr>
        <w:t xml:space="preserve">en 1991 </w:t>
      </w:r>
      <w:r w:rsidR="0047637D" w:rsidRPr="005B5855">
        <w:rPr>
          <w:rFonts w:ascii="Arial" w:hAnsi="Arial" w:cs="Arial"/>
          <w:lang w:val="es-ES"/>
        </w:rPr>
        <w:t xml:space="preserve">y </w:t>
      </w:r>
      <w:r w:rsidR="00DD4E16" w:rsidRPr="005B5855">
        <w:rPr>
          <w:rFonts w:ascii="Arial" w:hAnsi="Arial" w:cs="Arial"/>
          <w:lang w:val="es-ES"/>
        </w:rPr>
        <w:t xml:space="preserve">el </w:t>
      </w:r>
      <w:r w:rsidR="0047637D" w:rsidRPr="005B5855">
        <w:rPr>
          <w:rFonts w:ascii="Arial" w:hAnsi="Arial" w:cs="Arial"/>
          <w:lang w:val="es-ES"/>
        </w:rPr>
        <w:t>27,9</w:t>
      </w:r>
      <w:r w:rsidR="00DA2685" w:rsidRPr="005B5855">
        <w:rPr>
          <w:rFonts w:ascii="Arial" w:hAnsi="Arial" w:cs="Arial"/>
          <w:lang w:val="es-ES"/>
        </w:rPr>
        <w:t xml:space="preserve">% en 2010 </w:t>
      </w:r>
      <w:r w:rsidR="00C127C8" w:rsidRPr="005B5855">
        <w:rPr>
          <w:rFonts w:ascii="Arial" w:hAnsi="Arial" w:cs="Arial"/>
          <w:lang w:val="es-ES"/>
        </w:rPr>
        <w:t>dan</w:t>
      </w:r>
      <w:r w:rsidR="00DA2685" w:rsidRPr="005B5855">
        <w:rPr>
          <w:rFonts w:ascii="Arial" w:hAnsi="Arial" w:cs="Arial"/>
          <w:lang w:val="es-ES"/>
        </w:rPr>
        <w:t xml:space="preserve"> estimaciones alejadas en más del 50% del parámetro real de la población.</w:t>
      </w:r>
    </w:p>
    <w:p w14:paraId="765595F1" w14:textId="53D9A10D" w:rsidR="00213EC5" w:rsidRPr="005B5855" w:rsidRDefault="00E21C5B" w:rsidP="00213EC5">
      <w:pPr>
        <w:jc w:val="both"/>
        <w:rPr>
          <w:rFonts w:ascii="Arial" w:hAnsi="Arial" w:cs="Arial"/>
          <w:lang w:val="es-ES"/>
        </w:rPr>
      </w:pPr>
      <w:r w:rsidRPr="005B5855">
        <w:rPr>
          <w:rFonts w:ascii="Arial" w:hAnsi="Arial" w:cs="Arial"/>
          <w:lang w:val="es-ES"/>
        </w:rPr>
        <w:t>Desde luego, l</w:t>
      </w:r>
      <w:r w:rsidR="00213EC5" w:rsidRPr="005B5855">
        <w:rPr>
          <w:rFonts w:ascii="Arial" w:hAnsi="Arial" w:cs="Arial"/>
          <w:lang w:val="es-ES"/>
        </w:rPr>
        <w:t xml:space="preserve">a precisión de las estimaciones del ampliado mejora significativamente a mayor nivel de agregación geográfica. Así, el 87,3% de las fracciones con muestra en 1991 y el 71,1% en 2010 obtienen estimaciones con un error inferior al 5%, mientras que sólo el 12,5% en 1991 y 28,9% en 2010 obtienen estimaciones </w:t>
      </w:r>
      <w:r w:rsidR="003F06CD" w:rsidRPr="005B5855">
        <w:rPr>
          <w:rFonts w:ascii="Arial" w:hAnsi="Arial" w:cs="Arial"/>
          <w:lang w:val="es-ES"/>
        </w:rPr>
        <w:t xml:space="preserve">alejadas </w:t>
      </w:r>
      <w:r w:rsidR="00213EC5" w:rsidRPr="005B5855">
        <w:rPr>
          <w:rFonts w:ascii="Arial" w:hAnsi="Arial" w:cs="Arial"/>
          <w:lang w:val="es-ES"/>
        </w:rPr>
        <w:t xml:space="preserve">entre 5,1% y 50%. Respecto a las fracciones con error superior al 50%, son sólo 7 (0,2%) en 1991, y ninguna en 2010. Por último, se puede observar que las estimaciones ya no contienen </w:t>
      </w:r>
      <w:r w:rsidR="006158E9" w:rsidRPr="005B5855">
        <w:rPr>
          <w:rFonts w:ascii="Arial" w:hAnsi="Arial" w:cs="Arial"/>
          <w:lang w:val="es-ES"/>
        </w:rPr>
        <w:t xml:space="preserve">prácticamente </w:t>
      </w:r>
      <w:r w:rsidR="00213EC5" w:rsidRPr="005B5855">
        <w:rPr>
          <w:rFonts w:ascii="Arial" w:hAnsi="Arial" w:cs="Arial"/>
          <w:lang w:val="es-ES"/>
        </w:rPr>
        <w:t>error alguno a nivel de departamentos.</w:t>
      </w:r>
    </w:p>
    <w:p w14:paraId="1FD16A0A" w14:textId="7D3BF252" w:rsidR="00090948" w:rsidRPr="005B5855" w:rsidRDefault="00090948" w:rsidP="00090948">
      <w:pPr>
        <w:pStyle w:val="Caption"/>
        <w:keepNext/>
        <w:rPr>
          <w:rFonts w:ascii="Arial" w:hAnsi="Arial" w:cs="Arial"/>
        </w:rPr>
      </w:pPr>
      <w:r w:rsidRPr="005B5855">
        <w:rPr>
          <w:rFonts w:ascii="Arial" w:hAnsi="Arial" w:cs="Arial"/>
        </w:rPr>
        <w:t xml:space="preserve">Tabla </w:t>
      </w:r>
      <w:r w:rsidR="00D937BF" w:rsidRPr="005B5855">
        <w:rPr>
          <w:rFonts w:ascii="Arial" w:hAnsi="Arial" w:cs="Arial"/>
        </w:rPr>
        <w:fldChar w:fldCharType="begin"/>
      </w:r>
      <w:r w:rsidR="00D937BF" w:rsidRPr="005B5855">
        <w:rPr>
          <w:rFonts w:ascii="Arial" w:hAnsi="Arial" w:cs="Arial"/>
        </w:rPr>
        <w:instrText xml:space="preserve"> SEQ Tabla \* ARABIC </w:instrText>
      </w:r>
      <w:r w:rsidR="00D937BF" w:rsidRPr="005B5855">
        <w:rPr>
          <w:rFonts w:ascii="Arial" w:hAnsi="Arial" w:cs="Arial"/>
        </w:rPr>
        <w:fldChar w:fldCharType="separate"/>
      </w:r>
      <w:r w:rsidR="00AC25D4" w:rsidRPr="005B5855">
        <w:rPr>
          <w:rFonts w:ascii="Arial" w:hAnsi="Arial" w:cs="Arial"/>
          <w:noProof/>
        </w:rPr>
        <w:t>3</w:t>
      </w:r>
      <w:r w:rsidR="00D937BF" w:rsidRPr="005B5855">
        <w:rPr>
          <w:rFonts w:ascii="Arial" w:hAnsi="Arial" w:cs="Arial"/>
          <w:noProof/>
        </w:rPr>
        <w:fldChar w:fldCharType="end"/>
      </w:r>
      <w:r w:rsidRPr="005B5855">
        <w:rPr>
          <w:rFonts w:ascii="Arial" w:hAnsi="Arial" w:cs="Arial"/>
        </w:rPr>
        <w:t>. Diferencia entre población</w:t>
      </w:r>
      <w:r w:rsidR="00A56780" w:rsidRPr="005B5855">
        <w:rPr>
          <w:rFonts w:ascii="Arial" w:hAnsi="Arial" w:cs="Arial"/>
        </w:rPr>
        <w:t xml:space="preserve"> total</w:t>
      </w:r>
      <w:r w:rsidRPr="005B5855">
        <w:rPr>
          <w:rFonts w:ascii="Arial" w:hAnsi="Arial" w:cs="Arial"/>
        </w:rPr>
        <w:t xml:space="preserve"> según REDATM básico y estimaciones del REDATAM ampliado</w:t>
      </w:r>
      <w:r w:rsidR="00A56780" w:rsidRPr="005B5855">
        <w:rPr>
          <w:rFonts w:ascii="Arial" w:hAnsi="Arial" w:cs="Arial"/>
        </w:rPr>
        <w:t>, 1991 y 2010</w:t>
      </w:r>
      <w:r w:rsidRPr="005B5855">
        <w:rPr>
          <w:rFonts w:ascii="Arial" w:hAnsi="Arial" w:cs="Arial"/>
        </w:rPr>
        <w:t>. Sólo radios con muestra</w:t>
      </w:r>
    </w:p>
    <w:tbl>
      <w:tblPr>
        <w:tblW w:w="8568" w:type="dxa"/>
        <w:tblCellMar>
          <w:left w:w="70" w:type="dxa"/>
          <w:right w:w="70" w:type="dxa"/>
        </w:tblCellMar>
        <w:tblLook w:val="04A0" w:firstRow="1" w:lastRow="0" w:firstColumn="1" w:lastColumn="0" w:noHBand="0" w:noVBand="1"/>
      </w:tblPr>
      <w:tblGrid>
        <w:gridCol w:w="1418"/>
        <w:gridCol w:w="742"/>
        <w:gridCol w:w="684"/>
        <w:gridCol w:w="796"/>
        <w:gridCol w:w="684"/>
        <w:gridCol w:w="625"/>
        <w:gridCol w:w="743"/>
        <w:gridCol w:w="684"/>
        <w:gridCol w:w="824"/>
        <w:gridCol w:w="743"/>
        <w:gridCol w:w="625"/>
      </w:tblGrid>
      <w:tr w:rsidR="006158E9" w:rsidRPr="00157A7B" w14:paraId="3C8688F1" w14:textId="77777777" w:rsidTr="00157A7B">
        <w:trPr>
          <w:trHeight w:val="300"/>
        </w:trPr>
        <w:tc>
          <w:tcPr>
            <w:tcW w:w="1418" w:type="dxa"/>
            <w:tcBorders>
              <w:top w:val="nil"/>
              <w:left w:val="nil"/>
              <w:bottom w:val="nil"/>
              <w:right w:val="nil"/>
            </w:tcBorders>
            <w:shd w:val="clear" w:color="auto" w:fill="auto"/>
            <w:hideMark/>
          </w:tcPr>
          <w:p w14:paraId="005E55CD" w14:textId="77777777" w:rsidR="006158E9" w:rsidRPr="00157A7B" w:rsidRDefault="006158E9" w:rsidP="006158E9">
            <w:pPr>
              <w:spacing w:after="0" w:line="240" w:lineRule="auto"/>
              <w:rPr>
                <w:rFonts w:ascii="Arial" w:eastAsia="Times New Roman" w:hAnsi="Arial" w:cs="Arial"/>
                <w:kern w:val="0"/>
                <w:sz w:val="16"/>
                <w:szCs w:val="16"/>
                <w:lang w:eastAsia="es-AR"/>
                <w14:ligatures w14:val="none"/>
              </w:rPr>
            </w:pPr>
          </w:p>
        </w:tc>
        <w:tc>
          <w:tcPr>
            <w:tcW w:w="3531" w:type="dxa"/>
            <w:gridSpan w:val="5"/>
            <w:tcBorders>
              <w:top w:val="nil"/>
              <w:left w:val="nil"/>
              <w:bottom w:val="single" w:sz="4" w:space="0" w:color="auto"/>
              <w:right w:val="nil"/>
            </w:tcBorders>
            <w:shd w:val="clear" w:color="auto" w:fill="auto"/>
            <w:hideMark/>
          </w:tcPr>
          <w:p w14:paraId="42AE3A5A" w14:textId="78DE5161" w:rsidR="006158E9" w:rsidRPr="00157A7B" w:rsidRDefault="006158E9" w:rsidP="006158E9">
            <w:pPr>
              <w:spacing w:after="0" w:line="240" w:lineRule="auto"/>
              <w:jc w:val="center"/>
              <w:rPr>
                <w:rFonts w:ascii="Arial" w:eastAsia="Times New Roman" w:hAnsi="Arial" w:cs="Arial"/>
                <w:b/>
                <w:bCs/>
                <w:color w:val="000000"/>
                <w:kern w:val="0"/>
                <w:sz w:val="16"/>
                <w:szCs w:val="16"/>
                <w:lang w:eastAsia="es-AR"/>
                <w14:ligatures w14:val="none"/>
              </w:rPr>
            </w:pPr>
            <w:r w:rsidRPr="00157A7B">
              <w:rPr>
                <w:rFonts w:ascii="Arial" w:eastAsia="Times New Roman" w:hAnsi="Arial" w:cs="Arial"/>
                <w:b/>
                <w:bCs/>
                <w:color w:val="000000"/>
                <w:kern w:val="0"/>
                <w:sz w:val="16"/>
                <w:szCs w:val="16"/>
                <w:lang w:eastAsia="es-AR"/>
                <w14:ligatures w14:val="none"/>
              </w:rPr>
              <w:t>1991</w:t>
            </w:r>
          </w:p>
        </w:tc>
        <w:tc>
          <w:tcPr>
            <w:tcW w:w="3619" w:type="dxa"/>
            <w:gridSpan w:val="5"/>
            <w:tcBorders>
              <w:top w:val="nil"/>
              <w:left w:val="nil"/>
              <w:bottom w:val="single" w:sz="4" w:space="0" w:color="auto"/>
              <w:right w:val="nil"/>
            </w:tcBorders>
            <w:shd w:val="clear" w:color="auto" w:fill="auto"/>
            <w:hideMark/>
          </w:tcPr>
          <w:p w14:paraId="1DB82595" w14:textId="7431FD5C" w:rsidR="006158E9" w:rsidRPr="00157A7B" w:rsidRDefault="006158E9" w:rsidP="006158E9">
            <w:pPr>
              <w:spacing w:after="0" w:line="240" w:lineRule="auto"/>
              <w:jc w:val="center"/>
              <w:rPr>
                <w:rFonts w:ascii="Arial" w:eastAsia="Times New Roman" w:hAnsi="Arial" w:cs="Arial"/>
                <w:b/>
                <w:bCs/>
                <w:color w:val="000000"/>
                <w:kern w:val="0"/>
                <w:sz w:val="16"/>
                <w:szCs w:val="16"/>
                <w:lang w:eastAsia="es-AR"/>
                <w14:ligatures w14:val="none"/>
              </w:rPr>
            </w:pPr>
            <w:r w:rsidRPr="00157A7B">
              <w:rPr>
                <w:rFonts w:ascii="Arial" w:eastAsia="Times New Roman" w:hAnsi="Arial" w:cs="Arial"/>
                <w:b/>
                <w:bCs/>
                <w:color w:val="000000"/>
                <w:kern w:val="0"/>
                <w:sz w:val="16"/>
                <w:szCs w:val="16"/>
                <w:lang w:eastAsia="es-AR"/>
                <w14:ligatures w14:val="none"/>
              </w:rPr>
              <w:t>2010</w:t>
            </w:r>
          </w:p>
        </w:tc>
      </w:tr>
      <w:tr w:rsidR="006158E9" w:rsidRPr="00157A7B" w14:paraId="00CCF9DE" w14:textId="77777777" w:rsidTr="00157A7B">
        <w:trPr>
          <w:trHeight w:val="300"/>
        </w:trPr>
        <w:tc>
          <w:tcPr>
            <w:tcW w:w="1418" w:type="dxa"/>
            <w:tcBorders>
              <w:top w:val="nil"/>
              <w:left w:val="nil"/>
              <w:bottom w:val="single" w:sz="4" w:space="0" w:color="auto"/>
              <w:right w:val="nil"/>
            </w:tcBorders>
            <w:shd w:val="clear" w:color="auto" w:fill="auto"/>
            <w:hideMark/>
          </w:tcPr>
          <w:p w14:paraId="104047CA" w14:textId="77777777" w:rsidR="006158E9" w:rsidRPr="00157A7B" w:rsidRDefault="006158E9" w:rsidP="006158E9">
            <w:pPr>
              <w:spacing w:after="0" w:line="240" w:lineRule="auto"/>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 </w:t>
            </w:r>
          </w:p>
        </w:tc>
        <w:tc>
          <w:tcPr>
            <w:tcW w:w="742" w:type="dxa"/>
            <w:tcBorders>
              <w:top w:val="nil"/>
              <w:left w:val="nil"/>
              <w:bottom w:val="single" w:sz="4" w:space="0" w:color="auto"/>
              <w:right w:val="nil"/>
            </w:tcBorders>
            <w:shd w:val="clear" w:color="auto" w:fill="auto"/>
            <w:noWrap/>
            <w:hideMark/>
          </w:tcPr>
          <w:p w14:paraId="0D0ED9BE" w14:textId="77777777"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0,1% a 5,0%</w:t>
            </w:r>
          </w:p>
        </w:tc>
        <w:tc>
          <w:tcPr>
            <w:tcW w:w="684" w:type="dxa"/>
            <w:tcBorders>
              <w:top w:val="nil"/>
              <w:left w:val="nil"/>
              <w:bottom w:val="single" w:sz="4" w:space="0" w:color="auto"/>
              <w:right w:val="nil"/>
            </w:tcBorders>
            <w:shd w:val="clear" w:color="auto" w:fill="auto"/>
            <w:noWrap/>
            <w:hideMark/>
          </w:tcPr>
          <w:p w14:paraId="0DC3FAD5" w14:textId="77777777"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5,1% a 50,0%</w:t>
            </w:r>
          </w:p>
        </w:tc>
        <w:tc>
          <w:tcPr>
            <w:tcW w:w="796" w:type="dxa"/>
            <w:tcBorders>
              <w:top w:val="nil"/>
              <w:left w:val="nil"/>
              <w:bottom w:val="single" w:sz="4" w:space="0" w:color="auto"/>
              <w:right w:val="nil"/>
            </w:tcBorders>
            <w:shd w:val="clear" w:color="auto" w:fill="auto"/>
            <w:noWrap/>
            <w:hideMark/>
          </w:tcPr>
          <w:p w14:paraId="327A88AF" w14:textId="77777777"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50,0% &lt;</w:t>
            </w:r>
          </w:p>
        </w:tc>
        <w:tc>
          <w:tcPr>
            <w:tcW w:w="684" w:type="dxa"/>
            <w:tcBorders>
              <w:top w:val="nil"/>
              <w:left w:val="nil"/>
              <w:bottom w:val="single" w:sz="4" w:space="0" w:color="auto"/>
              <w:right w:val="nil"/>
            </w:tcBorders>
            <w:shd w:val="clear" w:color="auto" w:fill="auto"/>
            <w:hideMark/>
          </w:tcPr>
          <w:p w14:paraId="21DA6A1B" w14:textId="77777777"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Total</w:t>
            </w:r>
          </w:p>
        </w:tc>
        <w:tc>
          <w:tcPr>
            <w:tcW w:w="625" w:type="dxa"/>
            <w:tcBorders>
              <w:top w:val="nil"/>
              <w:left w:val="nil"/>
              <w:bottom w:val="single" w:sz="4" w:space="0" w:color="auto"/>
              <w:right w:val="nil"/>
            </w:tcBorders>
            <w:shd w:val="clear" w:color="auto" w:fill="auto"/>
            <w:hideMark/>
          </w:tcPr>
          <w:p w14:paraId="5325610E" w14:textId="5B59D325"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Dif. media</w:t>
            </w:r>
          </w:p>
        </w:tc>
        <w:tc>
          <w:tcPr>
            <w:tcW w:w="743" w:type="dxa"/>
            <w:tcBorders>
              <w:top w:val="nil"/>
              <w:left w:val="nil"/>
              <w:bottom w:val="single" w:sz="4" w:space="0" w:color="auto"/>
              <w:right w:val="nil"/>
            </w:tcBorders>
            <w:shd w:val="clear" w:color="auto" w:fill="auto"/>
            <w:noWrap/>
            <w:hideMark/>
          </w:tcPr>
          <w:p w14:paraId="5C09285B" w14:textId="77777777"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0,1% a 5,0%</w:t>
            </w:r>
          </w:p>
        </w:tc>
        <w:tc>
          <w:tcPr>
            <w:tcW w:w="684" w:type="dxa"/>
            <w:tcBorders>
              <w:top w:val="nil"/>
              <w:left w:val="nil"/>
              <w:bottom w:val="single" w:sz="4" w:space="0" w:color="auto"/>
              <w:right w:val="nil"/>
            </w:tcBorders>
            <w:shd w:val="clear" w:color="auto" w:fill="auto"/>
            <w:noWrap/>
            <w:hideMark/>
          </w:tcPr>
          <w:p w14:paraId="665E15D4" w14:textId="77777777"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5,1% a 50,0%</w:t>
            </w:r>
          </w:p>
        </w:tc>
        <w:tc>
          <w:tcPr>
            <w:tcW w:w="824" w:type="dxa"/>
            <w:tcBorders>
              <w:top w:val="nil"/>
              <w:left w:val="nil"/>
              <w:bottom w:val="single" w:sz="4" w:space="0" w:color="auto"/>
              <w:right w:val="nil"/>
            </w:tcBorders>
            <w:shd w:val="clear" w:color="auto" w:fill="auto"/>
            <w:noWrap/>
            <w:hideMark/>
          </w:tcPr>
          <w:p w14:paraId="42786000" w14:textId="77777777"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50,0% &lt;</w:t>
            </w:r>
          </w:p>
        </w:tc>
        <w:tc>
          <w:tcPr>
            <w:tcW w:w="743" w:type="dxa"/>
            <w:tcBorders>
              <w:top w:val="nil"/>
              <w:left w:val="nil"/>
              <w:bottom w:val="single" w:sz="4" w:space="0" w:color="auto"/>
              <w:right w:val="nil"/>
            </w:tcBorders>
            <w:shd w:val="clear" w:color="auto" w:fill="auto"/>
            <w:hideMark/>
          </w:tcPr>
          <w:p w14:paraId="1F07AEC1" w14:textId="77777777"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Total</w:t>
            </w:r>
          </w:p>
        </w:tc>
        <w:tc>
          <w:tcPr>
            <w:tcW w:w="625" w:type="dxa"/>
            <w:tcBorders>
              <w:top w:val="nil"/>
              <w:left w:val="nil"/>
              <w:bottom w:val="single" w:sz="4" w:space="0" w:color="auto"/>
              <w:right w:val="nil"/>
            </w:tcBorders>
            <w:shd w:val="clear" w:color="auto" w:fill="auto"/>
            <w:hideMark/>
          </w:tcPr>
          <w:p w14:paraId="04C7D1EC" w14:textId="64A94FF9" w:rsidR="006158E9" w:rsidRPr="00157A7B" w:rsidRDefault="006158E9" w:rsidP="006158E9">
            <w:pPr>
              <w:spacing w:after="0" w:line="240" w:lineRule="auto"/>
              <w:jc w:val="center"/>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Dif. media</w:t>
            </w:r>
          </w:p>
        </w:tc>
      </w:tr>
      <w:tr w:rsidR="006158E9" w:rsidRPr="00157A7B" w14:paraId="1FF83F03" w14:textId="77777777" w:rsidTr="00157A7B">
        <w:trPr>
          <w:trHeight w:val="300"/>
        </w:trPr>
        <w:tc>
          <w:tcPr>
            <w:tcW w:w="1418" w:type="dxa"/>
            <w:vMerge w:val="restart"/>
            <w:tcBorders>
              <w:top w:val="nil"/>
              <w:left w:val="nil"/>
              <w:bottom w:val="nil"/>
              <w:right w:val="nil"/>
            </w:tcBorders>
            <w:shd w:val="clear" w:color="auto" w:fill="auto"/>
            <w:hideMark/>
          </w:tcPr>
          <w:p w14:paraId="529A76CA" w14:textId="77777777" w:rsidR="006158E9" w:rsidRPr="00157A7B" w:rsidRDefault="006158E9" w:rsidP="006158E9">
            <w:pPr>
              <w:spacing w:after="0" w:line="240" w:lineRule="auto"/>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Radios</w:t>
            </w:r>
          </w:p>
        </w:tc>
        <w:tc>
          <w:tcPr>
            <w:tcW w:w="742" w:type="dxa"/>
            <w:tcBorders>
              <w:top w:val="nil"/>
              <w:left w:val="nil"/>
              <w:bottom w:val="nil"/>
              <w:right w:val="nil"/>
            </w:tcBorders>
            <w:shd w:val="clear" w:color="auto" w:fill="auto"/>
            <w:noWrap/>
            <w:hideMark/>
          </w:tcPr>
          <w:p w14:paraId="0ACC059E"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1.636</w:t>
            </w:r>
          </w:p>
        </w:tc>
        <w:tc>
          <w:tcPr>
            <w:tcW w:w="684" w:type="dxa"/>
            <w:tcBorders>
              <w:top w:val="nil"/>
              <w:left w:val="nil"/>
              <w:bottom w:val="nil"/>
              <w:right w:val="nil"/>
            </w:tcBorders>
            <w:shd w:val="clear" w:color="auto" w:fill="auto"/>
            <w:noWrap/>
            <w:hideMark/>
          </w:tcPr>
          <w:p w14:paraId="5000425C"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10.344</w:t>
            </w:r>
          </w:p>
        </w:tc>
        <w:tc>
          <w:tcPr>
            <w:tcW w:w="796" w:type="dxa"/>
            <w:tcBorders>
              <w:top w:val="nil"/>
              <w:left w:val="nil"/>
              <w:bottom w:val="nil"/>
              <w:right w:val="nil"/>
            </w:tcBorders>
            <w:shd w:val="clear" w:color="auto" w:fill="auto"/>
            <w:noWrap/>
            <w:hideMark/>
          </w:tcPr>
          <w:p w14:paraId="34FE9399"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3.278</w:t>
            </w:r>
          </w:p>
        </w:tc>
        <w:tc>
          <w:tcPr>
            <w:tcW w:w="684" w:type="dxa"/>
            <w:tcBorders>
              <w:top w:val="nil"/>
              <w:left w:val="nil"/>
              <w:bottom w:val="nil"/>
              <w:right w:val="nil"/>
            </w:tcBorders>
            <w:shd w:val="clear" w:color="auto" w:fill="auto"/>
            <w:noWrap/>
            <w:hideMark/>
          </w:tcPr>
          <w:p w14:paraId="257115B2"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15.258</w:t>
            </w:r>
          </w:p>
        </w:tc>
        <w:tc>
          <w:tcPr>
            <w:tcW w:w="625" w:type="dxa"/>
            <w:tcBorders>
              <w:top w:val="nil"/>
              <w:left w:val="nil"/>
              <w:bottom w:val="nil"/>
              <w:right w:val="nil"/>
            </w:tcBorders>
            <w:shd w:val="clear" w:color="auto" w:fill="auto"/>
            <w:noWrap/>
          </w:tcPr>
          <w:p w14:paraId="7E5A2195" w14:textId="65D64E98"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p>
        </w:tc>
        <w:tc>
          <w:tcPr>
            <w:tcW w:w="743" w:type="dxa"/>
            <w:tcBorders>
              <w:top w:val="nil"/>
              <w:left w:val="nil"/>
              <w:bottom w:val="nil"/>
              <w:right w:val="nil"/>
            </w:tcBorders>
            <w:shd w:val="clear" w:color="auto" w:fill="auto"/>
            <w:noWrap/>
            <w:hideMark/>
          </w:tcPr>
          <w:p w14:paraId="62C73BC0"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2.525</w:t>
            </w:r>
          </w:p>
        </w:tc>
        <w:tc>
          <w:tcPr>
            <w:tcW w:w="684" w:type="dxa"/>
            <w:tcBorders>
              <w:top w:val="nil"/>
              <w:left w:val="nil"/>
              <w:bottom w:val="nil"/>
              <w:right w:val="nil"/>
            </w:tcBorders>
            <w:shd w:val="clear" w:color="auto" w:fill="auto"/>
            <w:noWrap/>
            <w:hideMark/>
          </w:tcPr>
          <w:p w14:paraId="104C20E0"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15.597</w:t>
            </w:r>
          </w:p>
        </w:tc>
        <w:tc>
          <w:tcPr>
            <w:tcW w:w="824" w:type="dxa"/>
            <w:tcBorders>
              <w:top w:val="nil"/>
              <w:left w:val="nil"/>
              <w:bottom w:val="nil"/>
              <w:right w:val="nil"/>
            </w:tcBorders>
            <w:shd w:val="clear" w:color="auto" w:fill="auto"/>
            <w:noWrap/>
            <w:hideMark/>
          </w:tcPr>
          <w:p w14:paraId="5395E8F9"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7.018</w:t>
            </w:r>
          </w:p>
        </w:tc>
        <w:tc>
          <w:tcPr>
            <w:tcW w:w="743" w:type="dxa"/>
            <w:tcBorders>
              <w:top w:val="nil"/>
              <w:left w:val="nil"/>
              <w:bottom w:val="nil"/>
              <w:right w:val="nil"/>
            </w:tcBorders>
            <w:shd w:val="clear" w:color="auto" w:fill="auto"/>
            <w:noWrap/>
            <w:hideMark/>
          </w:tcPr>
          <w:p w14:paraId="391769C1"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25.140</w:t>
            </w:r>
          </w:p>
        </w:tc>
        <w:tc>
          <w:tcPr>
            <w:tcW w:w="625" w:type="dxa"/>
            <w:tcBorders>
              <w:top w:val="nil"/>
              <w:left w:val="nil"/>
              <w:bottom w:val="nil"/>
              <w:right w:val="nil"/>
            </w:tcBorders>
            <w:shd w:val="clear" w:color="auto" w:fill="auto"/>
            <w:noWrap/>
          </w:tcPr>
          <w:p w14:paraId="5240EE06" w14:textId="234ECC0A"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p>
        </w:tc>
      </w:tr>
      <w:tr w:rsidR="006158E9" w:rsidRPr="00157A7B" w14:paraId="260E025A" w14:textId="77777777" w:rsidTr="00157A7B">
        <w:trPr>
          <w:trHeight w:val="300"/>
        </w:trPr>
        <w:tc>
          <w:tcPr>
            <w:tcW w:w="1418" w:type="dxa"/>
            <w:vMerge/>
            <w:tcBorders>
              <w:top w:val="nil"/>
              <w:left w:val="nil"/>
              <w:bottom w:val="nil"/>
              <w:right w:val="nil"/>
            </w:tcBorders>
            <w:vAlign w:val="center"/>
            <w:hideMark/>
          </w:tcPr>
          <w:p w14:paraId="11961FF9" w14:textId="77777777" w:rsidR="006158E9" w:rsidRPr="00157A7B" w:rsidRDefault="006158E9" w:rsidP="006158E9">
            <w:pPr>
              <w:spacing w:after="0" w:line="240" w:lineRule="auto"/>
              <w:rPr>
                <w:rFonts w:ascii="Arial" w:eastAsia="Times New Roman" w:hAnsi="Arial" w:cs="Arial"/>
                <w:color w:val="000000"/>
                <w:kern w:val="0"/>
                <w:sz w:val="16"/>
                <w:szCs w:val="16"/>
                <w:lang w:eastAsia="es-AR"/>
                <w14:ligatures w14:val="none"/>
              </w:rPr>
            </w:pPr>
          </w:p>
        </w:tc>
        <w:tc>
          <w:tcPr>
            <w:tcW w:w="742" w:type="dxa"/>
            <w:tcBorders>
              <w:top w:val="nil"/>
              <w:left w:val="nil"/>
              <w:bottom w:val="nil"/>
              <w:right w:val="nil"/>
            </w:tcBorders>
            <w:shd w:val="clear" w:color="auto" w:fill="auto"/>
            <w:noWrap/>
            <w:hideMark/>
          </w:tcPr>
          <w:p w14:paraId="47554AAE"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10,7%</w:t>
            </w:r>
          </w:p>
        </w:tc>
        <w:tc>
          <w:tcPr>
            <w:tcW w:w="684" w:type="dxa"/>
            <w:tcBorders>
              <w:top w:val="nil"/>
              <w:left w:val="nil"/>
              <w:bottom w:val="nil"/>
              <w:right w:val="nil"/>
            </w:tcBorders>
            <w:shd w:val="clear" w:color="auto" w:fill="auto"/>
            <w:noWrap/>
            <w:hideMark/>
          </w:tcPr>
          <w:p w14:paraId="2E1ECA08"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67,8%</w:t>
            </w:r>
          </w:p>
        </w:tc>
        <w:tc>
          <w:tcPr>
            <w:tcW w:w="796" w:type="dxa"/>
            <w:tcBorders>
              <w:top w:val="nil"/>
              <w:left w:val="nil"/>
              <w:bottom w:val="nil"/>
              <w:right w:val="nil"/>
            </w:tcBorders>
            <w:shd w:val="clear" w:color="auto" w:fill="auto"/>
            <w:noWrap/>
            <w:hideMark/>
          </w:tcPr>
          <w:p w14:paraId="6E39600F"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21,5%</w:t>
            </w:r>
          </w:p>
        </w:tc>
        <w:tc>
          <w:tcPr>
            <w:tcW w:w="684" w:type="dxa"/>
            <w:tcBorders>
              <w:top w:val="nil"/>
              <w:left w:val="nil"/>
              <w:bottom w:val="nil"/>
              <w:right w:val="nil"/>
            </w:tcBorders>
            <w:shd w:val="clear" w:color="auto" w:fill="auto"/>
            <w:noWrap/>
            <w:hideMark/>
          </w:tcPr>
          <w:p w14:paraId="2A270068"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100%</w:t>
            </w:r>
          </w:p>
        </w:tc>
        <w:tc>
          <w:tcPr>
            <w:tcW w:w="625" w:type="dxa"/>
            <w:tcBorders>
              <w:top w:val="nil"/>
              <w:left w:val="nil"/>
              <w:bottom w:val="nil"/>
              <w:right w:val="nil"/>
            </w:tcBorders>
            <w:shd w:val="clear" w:color="auto" w:fill="auto"/>
            <w:noWrap/>
            <w:hideMark/>
          </w:tcPr>
          <w:p w14:paraId="3547716B" w14:textId="7E166046"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34,18</w:t>
            </w:r>
          </w:p>
        </w:tc>
        <w:tc>
          <w:tcPr>
            <w:tcW w:w="743" w:type="dxa"/>
            <w:tcBorders>
              <w:top w:val="nil"/>
              <w:left w:val="nil"/>
              <w:bottom w:val="nil"/>
              <w:right w:val="nil"/>
            </w:tcBorders>
            <w:shd w:val="clear" w:color="auto" w:fill="auto"/>
            <w:noWrap/>
            <w:hideMark/>
          </w:tcPr>
          <w:p w14:paraId="10D6F555"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10,0%</w:t>
            </w:r>
          </w:p>
        </w:tc>
        <w:tc>
          <w:tcPr>
            <w:tcW w:w="684" w:type="dxa"/>
            <w:tcBorders>
              <w:top w:val="nil"/>
              <w:left w:val="nil"/>
              <w:bottom w:val="nil"/>
              <w:right w:val="nil"/>
            </w:tcBorders>
            <w:shd w:val="clear" w:color="auto" w:fill="auto"/>
            <w:noWrap/>
            <w:hideMark/>
          </w:tcPr>
          <w:p w14:paraId="218E8117"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62,0%</w:t>
            </w:r>
          </w:p>
        </w:tc>
        <w:tc>
          <w:tcPr>
            <w:tcW w:w="824" w:type="dxa"/>
            <w:tcBorders>
              <w:top w:val="nil"/>
              <w:left w:val="nil"/>
              <w:bottom w:val="nil"/>
              <w:right w:val="nil"/>
            </w:tcBorders>
            <w:shd w:val="clear" w:color="auto" w:fill="auto"/>
            <w:noWrap/>
            <w:hideMark/>
          </w:tcPr>
          <w:p w14:paraId="72FB2692"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27,9%</w:t>
            </w:r>
          </w:p>
        </w:tc>
        <w:tc>
          <w:tcPr>
            <w:tcW w:w="743" w:type="dxa"/>
            <w:tcBorders>
              <w:top w:val="nil"/>
              <w:left w:val="nil"/>
              <w:bottom w:val="nil"/>
              <w:right w:val="nil"/>
            </w:tcBorders>
            <w:shd w:val="clear" w:color="auto" w:fill="auto"/>
            <w:noWrap/>
            <w:hideMark/>
          </w:tcPr>
          <w:p w14:paraId="2803995D"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100%</w:t>
            </w:r>
          </w:p>
        </w:tc>
        <w:tc>
          <w:tcPr>
            <w:tcW w:w="625" w:type="dxa"/>
            <w:tcBorders>
              <w:top w:val="nil"/>
              <w:left w:val="nil"/>
              <w:bottom w:val="nil"/>
              <w:right w:val="nil"/>
            </w:tcBorders>
            <w:shd w:val="clear" w:color="auto" w:fill="auto"/>
            <w:noWrap/>
            <w:hideMark/>
          </w:tcPr>
          <w:p w14:paraId="2D1F5509" w14:textId="4BE07DDB"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39,19</w:t>
            </w:r>
          </w:p>
        </w:tc>
      </w:tr>
      <w:tr w:rsidR="006158E9" w:rsidRPr="00157A7B" w14:paraId="03723572" w14:textId="77777777" w:rsidTr="00157A7B">
        <w:trPr>
          <w:trHeight w:val="300"/>
        </w:trPr>
        <w:tc>
          <w:tcPr>
            <w:tcW w:w="1418" w:type="dxa"/>
            <w:vMerge w:val="restart"/>
            <w:tcBorders>
              <w:top w:val="single" w:sz="4" w:space="0" w:color="auto"/>
              <w:left w:val="nil"/>
              <w:bottom w:val="single" w:sz="4" w:space="0" w:color="000000"/>
              <w:right w:val="nil"/>
            </w:tcBorders>
            <w:shd w:val="clear" w:color="auto" w:fill="auto"/>
            <w:hideMark/>
          </w:tcPr>
          <w:p w14:paraId="027D067F" w14:textId="77777777" w:rsidR="006158E9" w:rsidRPr="00157A7B" w:rsidRDefault="006158E9" w:rsidP="006158E9">
            <w:pPr>
              <w:spacing w:after="0" w:line="240" w:lineRule="auto"/>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Fracciones</w:t>
            </w:r>
          </w:p>
        </w:tc>
        <w:tc>
          <w:tcPr>
            <w:tcW w:w="742" w:type="dxa"/>
            <w:tcBorders>
              <w:top w:val="single" w:sz="4" w:space="0" w:color="auto"/>
              <w:left w:val="nil"/>
              <w:bottom w:val="nil"/>
              <w:right w:val="nil"/>
            </w:tcBorders>
            <w:shd w:val="clear" w:color="auto" w:fill="auto"/>
            <w:noWrap/>
            <w:hideMark/>
          </w:tcPr>
          <w:p w14:paraId="116EFAC6"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3.970</w:t>
            </w:r>
          </w:p>
        </w:tc>
        <w:tc>
          <w:tcPr>
            <w:tcW w:w="684" w:type="dxa"/>
            <w:tcBorders>
              <w:top w:val="single" w:sz="4" w:space="0" w:color="auto"/>
              <w:left w:val="nil"/>
              <w:bottom w:val="nil"/>
              <w:right w:val="nil"/>
            </w:tcBorders>
            <w:shd w:val="clear" w:color="auto" w:fill="auto"/>
            <w:noWrap/>
            <w:hideMark/>
          </w:tcPr>
          <w:p w14:paraId="69974017"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568</w:t>
            </w:r>
          </w:p>
        </w:tc>
        <w:tc>
          <w:tcPr>
            <w:tcW w:w="796" w:type="dxa"/>
            <w:tcBorders>
              <w:top w:val="single" w:sz="4" w:space="0" w:color="auto"/>
              <w:left w:val="nil"/>
              <w:bottom w:val="nil"/>
              <w:right w:val="nil"/>
            </w:tcBorders>
            <w:shd w:val="clear" w:color="auto" w:fill="auto"/>
            <w:noWrap/>
            <w:hideMark/>
          </w:tcPr>
          <w:p w14:paraId="6A82B21B"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7</w:t>
            </w:r>
          </w:p>
        </w:tc>
        <w:tc>
          <w:tcPr>
            <w:tcW w:w="684" w:type="dxa"/>
            <w:tcBorders>
              <w:top w:val="single" w:sz="4" w:space="0" w:color="auto"/>
              <w:left w:val="nil"/>
              <w:bottom w:val="nil"/>
              <w:right w:val="nil"/>
            </w:tcBorders>
            <w:shd w:val="clear" w:color="auto" w:fill="auto"/>
            <w:noWrap/>
            <w:hideMark/>
          </w:tcPr>
          <w:p w14:paraId="32F7AA66"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4.545</w:t>
            </w:r>
          </w:p>
        </w:tc>
        <w:tc>
          <w:tcPr>
            <w:tcW w:w="625" w:type="dxa"/>
            <w:tcBorders>
              <w:top w:val="single" w:sz="4" w:space="0" w:color="auto"/>
              <w:left w:val="nil"/>
              <w:bottom w:val="nil"/>
              <w:right w:val="nil"/>
            </w:tcBorders>
            <w:shd w:val="clear" w:color="auto" w:fill="auto"/>
            <w:noWrap/>
          </w:tcPr>
          <w:p w14:paraId="6250D6CE" w14:textId="6CC32EA3"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p>
        </w:tc>
        <w:tc>
          <w:tcPr>
            <w:tcW w:w="743" w:type="dxa"/>
            <w:tcBorders>
              <w:top w:val="single" w:sz="4" w:space="0" w:color="auto"/>
              <w:left w:val="nil"/>
              <w:bottom w:val="nil"/>
              <w:right w:val="nil"/>
            </w:tcBorders>
            <w:shd w:val="clear" w:color="auto" w:fill="auto"/>
            <w:noWrap/>
            <w:hideMark/>
          </w:tcPr>
          <w:p w14:paraId="524D8F2D"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3.764</w:t>
            </w:r>
          </w:p>
        </w:tc>
        <w:tc>
          <w:tcPr>
            <w:tcW w:w="684" w:type="dxa"/>
            <w:tcBorders>
              <w:top w:val="single" w:sz="4" w:space="0" w:color="auto"/>
              <w:left w:val="nil"/>
              <w:bottom w:val="nil"/>
              <w:right w:val="nil"/>
            </w:tcBorders>
            <w:shd w:val="clear" w:color="auto" w:fill="auto"/>
            <w:noWrap/>
            <w:hideMark/>
          </w:tcPr>
          <w:p w14:paraId="047A923C"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1.528</w:t>
            </w:r>
          </w:p>
        </w:tc>
        <w:tc>
          <w:tcPr>
            <w:tcW w:w="824" w:type="dxa"/>
            <w:tcBorders>
              <w:top w:val="single" w:sz="4" w:space="0" w:color="auto"/>
              <w:left w:val="nil"/>
              <w:bottom w:val="nil"/>
              <w:right w:val="nil"/>
            </w:tcBorders>
            <w:shd w:val="clear" w:color="auto" w:fill="auto"/>
            <w:noWrap/>
            <w:hideMark/>
          </w:tcPr>
          <w:p w14:paraId="6D48B5F3"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w:t>
            </w:r>
          </w:p>
        </w:tc>
        <w:tc>
          <w:tcPr>
            <w:tcW w:w="743" w:type="dxa"/>
            <w:tcBorders>
              <w:top w:val="single" w:sz="4" w:space="0" w:color="auto"/>
              <w:left w:val="nil"/>
              <w:bottom w:val="nil"/>
              <w:right w:val="nil"/>
            </w:tcBorders>
            <w:shd w:val="clear" w:color="auto" w:fill="auto"/>
            <w:noWrap/>
            <w:hideMark/>
          </w:tcPr>
          <w:p w14:paraId="19792749"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5.292</w:t>
            </w:r>
          </w:p>
        </w:tc>
        <w:tc>
          <w:tcPr>
            <w:tcW w:w="625" w:type="dxa"/>
            <w:tcBorders>
              <w:top w:val="single" w:sz="4" w:space="0" w:color="auto"/>
              <w:left w:val="nil"/>
              <w:bottom w:val="nil"/>
              <w:right w:val="nil"/>
            </w:tcBorders>
            <w:shd w:val="clear" w:color="auto" w:fill="auto"/>
            <w:noWrap/>
          </w:tcPr>
          <w:p w14:paraId="57E4E6AC" w14:textId="19690BBA"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p>
        </w:tc>
      </w:tr>
      <w:tr w:rsidR="006158E9" w:rsidRPr="00157A7B" w14:paraId="33092FF4" w14:textId="77777777" w:rsidTr="00157A7B">
        <w:trPr>
          <w:trHeight w:val="300"/>
        </w:trPr>
        <w:tc>
          <w:tcPr>
            <w:tcW w:w="1418" w:type="dxa"/>
            <w:vMerge/>
            <w:tcBorders>
              <w:top w:val="single" w:sz="4" w:space="0" w:color="auto"/>
              <w:left w:val="nil"/>
              <w:bottom w:val="single" w:sz="4" w:space="0" w:color="000000"/>
              <w:right w:val="nil"/>
            </w:tcBorders>
            <w:vAlign w:val="center"/>
            <w:hideMark/>
          </w:tcPr>
          <w:p w14:paraId="4F790B8A" w14:textId="77777777" w:rsidR="006158E9" w:rsidRPr="00157A7B" w:rsidRDefault="006158E9" w:rsidP="006158E9">
            <w:pPr>
              <w:spacing w:after="0" w:line="240" w:lineRule="auto"/>
              <w:rPr>
                <w:rFonts w:ascii="Arial" w:eastAsia="Times New Roman" w:hAnsi="Arial" w:cs="Arial"/>
                <w:color w:val="000000"/>
                <w:kern w:val="0"/>
                <w:sz w:val="16"/>
                <w:szCs w:val="16"/>
                <w:lang w:eastAsia="es-AR"/>
                <w14:ligatures w14:val="none"/>
              </w:rPr>
            </w:pPr>
          </w:p>
        </w:tc>
        <w:tc>
          <w:tcPr>
            <w:tcW w:w="742" w:type="dxa"/>
            <w:tcBorders>
              <w:top w:val="nil"/>
              <w:left w:val="nil"/>
              <w:bottom w:val="single" w:sz="4" w:space="0" w:color="auto"/>
              <w:right w:val="nil"/>
            </w:tcBorders>
            <w:shd w:val="clear" w:color="auto" w:fill="auto"/>
            <w:noWrap/>
            <w:hideMark/>
          </w:tcPr>
          <w:p w14:paraId="71BC7EA7"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87,3%</w:t>
            </w:r>
          </w:p>
        </w:tc>
        <w:tc>
          <w:tcPr>
            <w:tcW w:w="684" w:type="dxa"/>
            <w:tcBorders>
              <w:top w:val="nil"/>
              <w:left w:val="nil"/>
              <w:bottom w:val="single" w:sz="4" w:space="0" w:color="auto"/>
              <w:right w:val="nil"/>
            </w:tcBorders>
            <w:shd w:val="clear" w:color="auto" w:fill="auto"/>
            <w:noWrap/>
            <w:hideMark/>
          </w:tcPr>
          <w:p w14:paraId="6753BE7B"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12,5%</w:t>
            </w:r>
          </w:p>
        </w:tc>
        <w:tc>
          <w:tcPr>
            <w:tcW w:w="796" w:type="dxa"/>
            <w:tcBorders>
              <w:top w:val="nil"/>
              <w:left w:val="nil"/>
              <w:bottom w:val="single" w:sz="4" w:space="0" w:color="auto"/>
              <w:right w:val="nil"/>
            </w:tcBorders>
            <w:shd w:val="clear" w:color="auto" w:fill="auto"/>
            <w:noWrap/>
            <w:hideMark/>
          </w:tcPr>
          <w:p w14:paraId="12BF7198"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0,2%</w:t>
            </w:r>
          </w:p>
        </w:tc>
        <w:tc>
          <w:tcPr>
            <w:tcW w:w="684" w:type="dxa"/>
            <w:tcBorders>
              <w:top w:val="nil"/>
              <w:left w:val="nil"/>
              <w:bottom w:val="single" w:sz="4" w:space="0" w:color="auto"/>
              <w:right w:val="nil"/>
            </w:tcBorders>
            <w:shd w:val="clear" w:color="auto" w:fill="auto"/>
            <w:noWrap/>
            <w:hideMark/>
          </w:tcPr>
          <w:p w14:paraId="55757FD3"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100%</w:t>
            </w:r>
          </w:p>
        </w:tc>
        <w:tc>
          <w:tcPr>
            <w:tcW w:w="625" w:type="dxa"/>
            <w:tcBorders>
              <w:top w:val="nil"/>
              <w:left w:val="nil"/>
              <w:bottom w:val="single" w:sz="4" w:space="0" w:color="auto"/>
              <w:right w:val="nil"/>
            </w:tcBorders>
            <w:shd w:val="clear" w:color="auto" w:fill="auto"/>
            <w:noWrap/>
            <w:hideMark/>
          </w:tcPr>
          <w:p w14:paraId="17B5B6EB" w14:textId="4774F328"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7,37</w:t>
            </w:r>
          </w:p>
        </w:tc>
        <w:tc>
          <w:tcPr>
            <w:tcW w:w="743" w:type="dxa"/>
            <w:tcBorders>
              <w:top w:val="nil"/>
              <w:left w:val="nil"/>
              <w:bottom w:val="single" w:sz="4" w:space="0" w:color="auto"/>
              <w:right w:val="nil"/>
            </w:tcBorders>
            <w:shd w:val="clear" w:color="auto" w:fill="auto"/>
            <w:noWrap/>
            <w:hideMark/>
          </w:tcPr>
          <w:p w14:paraId="3137131D"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71,1%</w:t>
            </w:r>
          </w:p>
        </w:tc>
        <w:tc>
          <w:tcPr>
            <w:tcW w:w="684" w:type="dxa"/>
            <w:tcBorders>
              <w:top w:val="nil"/>
              <w:left w:val="nil"/>
              <w:bottom w:val="single" w:sz="4" w:space="0" w:color="auto"/>
              <w:right w:val="nil"/>
            </w:tcBorders>
            <w:shd w:val="clear" w:color="auto" w:fill="auto"/>
            <w:noWrap/>
            <w:hideMark/>
          </w:tcPr>
          <w:p w14:paraId="28E50CCA"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28,9%</w:t>
            </w:r>
          </w:p>
        </w:tc>
        <w:tc>
          <w:tcPr>
            <w:tcW w:w="824" w:type="dxa"/>
            <w:tcBorders>
              <w:top w:val="nil"/>
              <w:left w:val="nil"/>
              <w:bottom w:val="single" w:sz="4" w:space="0" w:color="auto"/>
              <w:right w:val="nil"/>
            </w:tcBorders>
            <w:shd w:val="clear" w:color="auto" w:fill="auto"/>
            <w:noWrap/>
            <w:hideMark/>
          </w:tcPr>
          <w:p w14:paraId="76285F45"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0,0%</w:t>
            </w:r>
          </w:p>
        </w:tc>
        <w:tc>
          <w:tcPr>
            <w:tcW w:w="743" w:type="dxa"/>
            <w:tcBorders>
              <w:top w:val="nil"/>
              <w:left w:val="nil"/>
              <w:bottom w:val="single" w:sz="4" w:space="0" w:color="auto"/>
              <w:right w:val="nil"/>
            </w:tcBorders>
            <w:shd w:val="clear" w:color="auto" w:fill="auto"/>
            <w:noWrap/>
            <w:hideMark/>
          </w:tcPr>
          <w:p w14:paraId="05DBDB9F"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100%</w:t>
            </w:r>
          </w:p>
        </w:tc>
        <w:tc>
          <w:tcPr>
            <w:tcW w:w="625" w:type="dxa"/>
            <w:tcBorders>
              <w:top w:val="nil"/>
              <w:left w:val="nil"/>
              <w:bottom w:val="single" w:sz="4" w:space="0" w:color="auto"/>
              <w:right w:val="nil"/>
            </w:tcBorders>
            <w:shd w:val="clear" w:color="auto" w:fill="auto"/>
            <w:noWrap/>
            <w:hideMark/>
          </w:tcPr>
          <w:p w14:paraId="5E85187C" w14:textId="564A568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14,73</w:t>
            </w:r>
          </w:p>
        </w:tc>
      </w:tr>
      <w:tr w:rsidR="006158E9" w:rsidRPr="00157A7B" w14:paraId="51BBDCFD" w14:textId="77777777" w:rsidTr="00157A7B">
        <w:trPr>
          <w:trHeight w:val="300"/>
        </w:trPr>
        <w:tc>
          <w:tcPr>
            <w:tcW w:w="1418" w:type="dxa"/>
            <w:vMerge w:val="restart"/>
            <w:tcBorders>
              <w:top w:val="nil"/>
              <w:left w:val="nil"/>
              <w:bottom w:val="single" w:sz="4" w:space="0" w:color="000000"/>
              <w:right w:val="nil"/>
            </w:tcBorders>
            <w:shd w:val="clear" w:color="auto" w:fill="auto"/>
            <w:hideMark/>
          </w:tcPr>
          <w:p w14:paraId="0281747E" w14:textId="77777777" w:rsidR="006158E9" w:rsidRPr="00157A7B" w:rsidRDefault="006158E9" w:rsidP="006158E9">
            <w:pPr>
              <w:spacing w:after="0" w:line="240" w:lineRule="auto"/>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Departamentos</w:t>
            </w:r>
          </w:p>
        </w:tc>
        <w:tc>
          <w:tcPr>
            <w:tcW w:w="742" w:type="dxa"/>
            <w:tcBorders>
              <w:top w:val="nil"/>
              <w:left w:val="nil"/>
              <w:bottom w:val="nil"/>
              <w:right w:val="nil"/>
            </w:tcBorders>
            <w:shd w:val="clear" w:color="auto" w:fill="auto"/>
            <w:noWrap/>
            <w:hideMark/>
          </w:tcPr>
          <w:p w14:paraId="3B5EB8E0"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523</w:t>
            </w:r>
          </w:p>
        </w:tc>
        <w:tc>
          <w:tcPr>
            <w:tcW w:w="684" w:type="dxa"/>
            <w:tcBorders>
              <w:top w:val="nil"/>
              <w:left w:val="nil"/>
              <w:bottom w:val="nil"/>
              <w:right w:val="nil"/>
            </w:tcBorders>
            <w:shd w:val="clear" w:color="auto" w:fill="auto"/>
            <w:noWrap/>
            <w:hideMark/>
          </w:tcPr>
          <w:p w14:paraId="3BE73E92"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w:t>
            </w:r>
          </w:p>
        </w:tc>
        <w:tc>
          <w:tcPr>
            <w:tcW w:w="796" w:type="dxa"/>
            <w:tcBorders>
              <w:top w:val="nil"/>
              <w:left w:val="nil"/>
              <w:bottom w:val="nil"/>
              <w:right w:val="nil"/>
            </w:tcBorders>
            <w:shd w:val="clear" w:color="auto" w:fill="auto"/>
            <w:noWrap/>
            <w:hideMark/>
          </w:tcPr>
          <w:p w14:paraId="315845AD"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w:t>
            </w:r>
          </w:p>
        </w:tc>
        <w:tc>
          <w:tcPr>
            <w:tcW w:w="684" w:type="dxa"/>
            <w:tcBorders>
              <w:top w:val="nil"/>
              <w:left w:val="nil"/>
              <w:bottom w:val="nil"/>
              <w:right w:val="nil"/>
            </w:tcBorders>
            <w:shd w:val="clear" w:color="auto" w:fill="auto"/>
            <w:noWrap/>
            <w:hideMark/>
          </w:tcPr>
          <w:p w14:paraId="2275C123"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523</w:t>
            </w:r>
          </w:p>
        </w:tc>
        <w:tc>
          <w:tcPr>
            <w:tcW w:w="625" w:type="dxa"/>
            <w:tcBorders>
              <w:top w:val="nil"/>
              <w:left w:val="nil"/>
              <w:bottom w:val="nil"/>
              <w:right w:val="nil"/>
            </w:tcBorders>
            <w:shd w:val="clear" w:color="auto" w:fill="auto"/>
            <w:noWrap/>
          </w:tcPr>
          <w:p w14:paraId="1A7F138A" w14:textId="1724B903"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p>
        </w:tc>
        <w:tc>
          <w:tcPr>
            <w:tcW w:w="743" w:type="dxa"/>
            <w:tcBorders>
              <w:top w:val="nil"/>
              <w:left w:val="nil"/>
              <w:bottom w:val="nil"/>
              <w:right w:val="nil"/>
            </w:tcBorders>
            <w:shd w:val="clear" w:color="auto" w:fill="auto"/>
            <w:noWrap/>
            <w:hideMark/>
          </w:tcPr>
          <w:p w14:paraId="181D54F9"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527</w:t>
            </w:r>
          </w:p>
        </w:tc>
        <w:tc>
          <w:tcPr>
            <w:tcW w:w="684" w:type="dxa"/>
            <w:tcBorders>
              <w:top w:val="nil"/>
              <w:left w:val="nil"/>
              <w:bottom w:val="nil"/>
              <w:right w:val="nil"/>
            </w:tcBorders>
            <w:shd w:val="clear" w:color="auto" w:fill="auto"/>
            <w:noWrap/>
            <w:hideMark/>
          </w:tcPr>
          <w:p w14:paraId="3851A501"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w:t>
            </w:r>
          </w:p>
        </w:tc>
        <w:tc>
          <w:tcPr>
            <w:tcW w:w="824" w:type="dxa"/>
            <w:tcBorders>
              <w:top w:val="nil"/>
              <w:left w:val="nil"/>
              <w:bottom w:val="nil"/>
              <w:right w:val="nil"/>
            </w:tcBorders>
            <w:shd w:val="clear" w:color="auto" w:fill="auto"/>
            <w:noWrap/>
            <w:hideMark/>
          </w:tcPr>
          <w:p w14:paraId="2F33FB52"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w:t>
            </w:r>
          </w:p>
        </w:tc>
        <w:tc>
          <w:tcPr>
            <w:tcW w:w="743" w:type="dxa"/>
            <w:tcBorders>
              <w:top w:val="nil"/>
              <w:left w:val="nil"/>
              <w:bottom w:val="nil"/>
              <w:right w:val="nil"/>
            </w:tcBorders>
            <w:shd w:val="clear" w:color="auto" w:fill="auto"/>
            <w:noWrap/>
            <w:hideMark/>
          </w:tcPr>
          <w:p w14:paraId="783D381A"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527</w:t>
            </w:r>
          </w:p>
        </w:tc>
        <w:tc>
          <w:tcPr>
            <w:tcW w:w="625" w:type="dxa"/>
            <w:tcBorders>
              <w:top w:val="nil"/>
              <w:left w:val="nil"/>
              <w:bottom w:val="nil"/>
              <w:right w:val="nil"/>
            </w:tcBorders>
            <w:shd w:val="clear" w:color="auto" w:fill="auto"/>
            <w:noWrap/>
          </w:tcPr>
          <w:p w14:paraId="5F9E29F1" w14:textId="47C79F68"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p>
        </w:tc>
      </w:tr>
      <w:tr w:rsidR="006158E9" w:rsidRPr="00157A7B" w14:paraId="359B8F08" w14:textId="77777777" w:rsidTr="00157A7B">
        <w:trPr>
          <w:trHeight w:val="300"/>
        </w:trPr>
        <w:tc>
          <w:tcPr>
            <w:tcW w:w="1418" w:type="dxa"/>
            <w:vMerge/>
            <w:tcBorders>
              <w:top w:val="nil"/>
              <w:left w:val="nil"/>
              <w:bottom w:val="single" w:sz="4" w:space="0" w:color="000000"/>
              <w:right w:val="nil"/>
            </w:tcBorders>
            <w:vAlign w:val="center"/>
            <w:hideMark/>
          </w:tcPr>
          <w:p w14:paraId="2F19B8F7" w14:textId="77777777" w:rsidR="006158E9" w:rsidRPr="00157A7B" w:rsidRDefault="006158E9" w:rsidP="006158E9">
            <w:pPr>
              <w:spacing w:after="0" w:line="240" w:lineRule="auto"/>
              <w:rPr>
                <w:rFonts w:ascii="Arial" w:eastAsia="Times New Roman" w:hAnsi="Arial" w:cs="Arial"/>
                <w:color w:val="000000"/>
                <w:kern w:val="0"/>
                <w:sz w:val="16"/>
                <w:szCs w:val="16"/>
                <w:lang w:eastAsia="es-AR"/>
                <w14:ligatures w14:val="none"/>
              </w:rPr>
            </w:pPr>
          </w:p>
        </w:tc>
        <w:tc>
          <w:tcPr>
            <w:tcW w:w="742" w:type="dxa"/>
            <w:tcBorders>
              <w:top w:val="nil"/>
              <w:left w:val="nil"/>
              <w:bottom w:val="single" w:sz="4" w:space="0" w:color="auto"/>
              <w:right w:val="nil"/>
            </w:tcBorders>
            <w:shd w:val="clear" w:color="auto" w:fill="auto"/>
            <w:noWrap/>
            <w:hideMark/>
          </w:tcPr>
          <w:p w14:paraId="08D9BA85"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100,0%</w:t>
            </w:r>
          </w:p>
        </w:tc>
        <w:tc>
          <w:tcPr>
            <w:tcW w:w="684" w:type="dxa"/>
            <w:tcBorders>
              <w:top w:val="nil"/>
              <w:left w:val="nil"/>
              <w:bottom w:val="single" w:sz="4" w:space="0" w:color="auto"/>
              <w:right w:val="nil"/>
            </w:tcBorders>
            <w:shd w:val="clear" w:color="auto" w:fill="auto"/>
            <w:noWrap/>
            <w:hideMark/>
          </w:tcPr>
          <w:p w14:paraId="23D52B2D"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0,0%</w:t>
            </w:r>
          </w:p>
        </w:tc>
        <w:tc>
          <w:tcPr>
            <w:tcW w:w="796" w:type="dxa"/>
            <w:tcBorders>
              <w:top w:val="nil"/>
              <w:left w:val="nil"/>
              <w:bottom w:val="single" w:sz="4" w:space="0" w:color="auto"/>
              <w:right w:val="nil"/>
            </w:tcBorders>
            <w:shd w:val="clear" w:color="auto" w:fill="auto"/>
            <w:noWrap/>
            <w:hideMark/>
          </w:tcPr>
          <w:p w14:paraId="43E6334A"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0,0%</w:t>
            </w:r>
          </w:p>
        </w:tc>
        <w:tc>
          <w:tcPr>
            <w:tcW w:w="684" w:type="dxa"/>
            <w:tcBorders>
              <w:top w:val="nil"/>
              <w:left w:val="nil"/>
              <w:bottom w:val="single" w:sz="4" w:space="0" w:color="auto"/>
              <w:right w:val="nil"/>
            </w:tcBorders>
            <w:shd w:val="clear" w:color="auto" w:fill="auto"/>
            <w:noWrap/>
            <w:hideMark/>
          </w:tcPr>
          <w:p w14:paraId="714A84D5"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100%</w:t>
            </w:r>
          </w:p>
        </w:tc>
        <w:tc>
          <w:tcPr>
            <w:tcW w:w="625" w:type="dxa"/>
            <w:tcBorders>
              <w:top w:val="nil"/>
              <w:left w:val="nil"/>
              <w:bottom w:val="single" w:sz="4" w:space="0" w:color="auto"/>
              <w:right w:val="nil"/>
            </w:tcBorders>
            <w:shd w:val="clear" w:color="auto" w:fill="auto"/>
            <w:noWrap/>
            <w:hideMark/>
          </w:tcPr>
          <w:p w14:paraId="52D6CF3F" w14:textId="07A55614"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0,01</w:t>
            </w:r>
          </w:p>
        </w:tc>
        <w:tc>
          <w:tcPr>
            <w:tcW w:w="743" w:type="dxa"/>
            <w:tcBorders>
              <w:top w:val="nil"/>
              <w:left w:val="nil"/>
              <w:bottom w:val="single" w:sz="4" w:space="0" w:color="auto"/>
              <w:right w:val="nil"/>
            </w:tcBorders>
            <w:shd w:val="clear" w:color="auto" w:fill="auto"/>
            <w:noWrap/>
            <w:hideMark/>
          </w:tcPr>
          <w:p w14:paraId="15D98512"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100,0%</w:t>
            </w:r>
          </w:p>
        </w:tc>
        <w:tc>
          <w:tcPr>
            <w:tcW w:w="684" w:type="dxa"/>
            <w:tcBorders>
              <w:top w:val="nil"/>
              <w:left w:val="nil"/>
              <w:bottom w:val="single" w:sz="4" w:space="0" w:color="auto"/>
              <w:right w:val="nil"/>
            </w:tcBorders>
            <w:shd w:val="clear" w:color="auto" w:fill="auto"/>
            <w:noWrap/>
            <w:hideMark/>
          </w:tcPr>
          <w:p w14:paraId="54D2CD91"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0,0%</w:t>
            </w:r>
          </w:p>
        </w:tc>
        <w:tc>
          <w:tcPr>
            <w:tcW w:w="824" w:type="dxa"/>
            <w:tcBorders>
              <w:top w:val="nil"/>
              <w:left w:val="nil"/>
              <w:bottom w:val="single" w:sz="4" w:space="0" w:color="auto"/>
              <w:right w:val="nil"/>
            </w:tcBorders>
            <w:shd w:val="clear" w:color="auto" w:fill="auto"/>
            <w:noWrap/>
            <w:hideMark/>
          </w:tcPr>
          <w:p w14:paraId="36251F33"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0,0%</w:t>
            </w:r>
          </w:p>
        </w:tc>
        <w:tc>
          <w:tcPr>
            <w:tcW w:w="743" w:type="dxa"/>
            <w:tcBorders>
              <w:top w:val="nil"/>
              <w:left w:val="nil"/>
              <w:bottom w:val="single" w:sz="4" w:space="0" w:color="auto"/>
              <w:right w:val="nil"/>
            </w:tcBorders>
            <w:shd w:val="clear" w:color="auto" w:fill="auto"/>
            <w:noWrap/>
            <w:hideMark/>
          </w:tcPr>
          <w:p w14:paraId="492AB41B" w14:textId="7777777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100,0%</w:t>
            </w:r>
          </w:p>
        </w:tc>
        <w:tc>
          <w:tcPr>
            <w:tcW w:w="625" w:type="dxa"/>
            <w:tcBorders>
              <w:top w:val="nil"/>
              <w:left w:val="nil"/>
              <w:bottom w:val="single" w:sz="4" w:space="0" w:color="auto"/>
              <w:right w:val="nil"/>
            </w:tcBorders>
            <w:shd w:val="clear" w:color="auto" w:fill="auto"/>
            <w:noWrap/>
            <w:hideMark/>
          </w:tcPr>
          <w:p w14:paraId="064C3BB7" w14:textId="518E6C17" w:rsidR="006158E9" w:rsidRPr="00157A7B" w:rsidRDefault="006158E9" w:rsidP="006158E9">
            <w:pPr>
              <w:spacing w:after="0" w:line="240" w:lineRule="auto"/>
              <w:jc w:val="right"/>
              <w:rPr>
                <w:rFonts w:ascii="Arial" w:eastAsia="Times New Roman" w:hAnsi="Arial" w:cs="Arial"/>
                <w:color w:val="000000"/>
                <w:kern w:val="0"/>
                <w:sz w:val="16"/>
                <w:szCs w:val="16"/>
                <w:lang w:eastAsia="es-AR"/>
                <w14:ligatures w14:val="none"/>
              </w:rPr>
            </w:pPr>
            <w:r w:rsidRPr="00157A7B">
              <w:rPr>
                <w:rFonts w:ascii="Arial" w:eastAsia="Times New Roman" w:hAnsi="Arial" w:cs="Arial"/>
                <w:color w:val="000000"/>
                <w:kern w:val="0"/>
                <w:sz w:val="16"/>
                <w:szCs w:val="16"/>
                <w:lang w:eastAsia="es-AR"/>
                <w14:ligatures w14:val="none"/>
              </w:rPr>
              <w:t>0,12</w:t>
            </w:r>
          </w:p>
        </w:tc>
      </w:tr>
    </w:tbl>
    <w:p w14:paraId="17E1769C" w14:textId="77777777" w:rsidR="00213EC5" w:rsidRPr="005B5855" w:rsidRDefault="00213EC5" w:rsidP="00213EC5">
      <w:pPr>
        <w:rPr>
          <w:rFonts w:ascii="Arial" w:hAnsi="Arial" w:cs="Arial"/>
        </w:rPr>
      </w:pPr>
    </w:p>
    <w:p w14:paraId="6233129C" w14:textId="0ED8F1B3" w:rsidR="00285B60" w:rsidRPr="005B5855" w:rsidRDefault="0012515B" w:rsidP="00F16FD6">
      <w:pPr>
        <w:jc w:val="both"/>
        <w:rPr>
          <w:rFonts w:ascii="Arial" w:hAnsi="Arial" w:cs="Arial"/>
        </w:rPr>
      </w:pPr>
      <w:r w:rsidRPr="005B5855">
        <w:rPr>
          <w:rFonts w:ascii="Arial" w:hAnsi="Arial" w:cs="Arial"/>
        </w:rPr>
        <w:t>Atendiendo a</w:t>
      </w:r>
      <w:r w:rsidR="00E82703" w:rsidRPr="005B5855">
        <w:rPr>
          <w:rFonts w:ascii="Arial" w:hAnsi="Arial" w:cs="Arial"/>
        </w:rPr>
        <w:t xml:space="preserve"> lo anterior, </w:t>
      </w:r>
      <w:r w:rsidR="006158E9" w:rsidRPr="005B5855">
        <w:rPr>
          <w:rFonts w:ascii="Arial" w:hAnsi="Arial" w:cs="Arial"/>
        </w:rPr>
        <w:t xml:space="preserve">hemos </w:t>
      </w:r>
      <w:r w:rsidR="005F18A5" w:rsidRPr="005B5855">
        <w:rPr>
          <w:rFonts w:ascii="Arial" w:hAnsi="Arial" w:cs="Arial"/>
        </w:rPr>
        <w:t>considerado oportuno</w:t>
      </w:r>
      <w:r w:rsidR="006158E9" w:rsidRPr="005B5855">
        <w:rPr>
          <w:rFonts w:ascii="Arial" w:hAnsi="Arial" w:cs="Arial"/>
        </w:rPr>
        <w:t xml:space="preserve"> incluir en las bases cartográficas de 1991 y 2010 algun</w:t>
      </w:r>
      <w:r w:rsidR="00C22F35" w:rsidRPr="005B5855">
        <w:rPr>
          <w:rFonts w:ascii="Arial" w:hAnsi="Arial" w:cs="Arial"/>
        </w:rPr>
        <w:t>os campos adicionales con información</w:t>
      </w:r>
      <w:r w:rsidR="006158E9" w:rsidRPr="005B5855">
        <w:rPr>
          <w:rFonts w:ascii="Arial" w:hAnsi="Arial" w:cs="Arial"/>
        </w:rPr>
        <w:t xml:space="preserve"> que pued</w:t>
      </w:r>
      <w:r w:rsidR="00C22F35" w:rsidRPr="005B5855">
        <w:rPr>
          <w:rFonts w:ascii="Arial" w:hAnsi="Arial" w:cs="Arial"/>
        </w:rPr>
        <w:t>e</w:t>
      </w:r>
      <w:r w:rsidR="006158E9" w:rsidRPr="005B5855">
        <w:rPr>
          <w:rFonts w:ascii="Arial" w:hAnsi="Arial" w:cs="Arial"/>
        </w:rPr>
        <w:t xml:space="preserve"> resultar de utilidad a los usuarios interesados en georreferenciar microdatos del REDATAM ampliado.</w:t>
      </w:r>
    </w:p>
    <w:p w14:paraId="49720C74" w14:textId="74333FC3" w:rsidR="00322C22" w:rsidRPr="005B5855" w:rsidRDefault="00E82703" w:rsidP="00F16FD6">
      <w:pPr>
        <w:jc w:val="both"/>
        <w:rPr>
          <w:rFonts w:ascii="Arial" w:hAnsi="Arial" w:cs="Arial"/>
        </w:rPr>
      </w:pPr>
      <w:r w:rsidRPr="005B5855">
        <w:rPr>
          <w:rFonts w:ascii="Arial" w:hAnsi="Arial" w:cs="Arial"/>
        </w:rPr>
        <w:t>TIPO</w:t>
      </w:r>
      <w:r w:rsidR="00BE6154" w:rsidRPr="005B5855">
        <w:rPr>
          <w:rFonts w:ascii="Arial" w:hAnsi="Arial" w:cs="Arial"/>
        </w:rPr>
        <w:t>.</w:t>
      </w:r>
      <w:r w:rsidRPr="005B5855">
        <w:rPr>
          <w:rFonts w:ascii="Arial" w:hAnsi="Arial" w:cs="Arial"/>
        </w:rPr>
        <w:t xml:space="preserve"> </w:t>
      </w:r>
      <w:r w:rsidR="00BE6154" w:rsidRPr="005B5855">
        <w:rPr>
          <w:rFonts w:ascii="Arial" w:hAnsi="Arial" w:cs="Arial"/>
        </w:rPr>
        <w:t>C</w:t>
      </w:r>
      <w:r w:rsidRPr="005B5855">
        <w:rPr>
          <w:rFonts w:ascii="Arial" w:hAnsi="Arial" w:cs="Arial"/>
        </w:rPr>
        <w:t xml:space="preserve">lasifica los radios de 1991 y 2010 según </w:t>
      </w:r>
      <w:r w:rsidR="00322C22" w:rsidRPr="005B5855">
        <w:rPr>
          <w:rFonts w:ascii="Arial" w:hAnsi="Arial" w:cs="Arial"/>
        </w:rPr>
        <w:t>la cobertura que tuvo el cuestionario ampliado</w:t>
      </w:r>
      <w:r w:rsidR="00BE6154" w:rsidRPr="005B5855">
        <w:rPr>
          <w:rFonts w:ascii="Arial" w:hAnsi="Arial" w:cs="Arial"/>
        </w:rPr>
        <w:t>.</w:t>
      </w:r>
    </w:p>
    <w:p w14:paraId="3F0C33C6" w14:textId="37E47883" w:rsidR="00322C22" w:rsidRPr="005B5855" w:rsidRDefault="00E82703" w:rsidP="00322C22">
      <w:pPr>
        <w:pStyle w:val="ListParagraph"/>
        <w:numPr>
          <w:ilvl w:val="0"/>
          <w:numId w:val="10"/>
        </w:numPr>
        <w:jc w:val="both"/>
        <w:rPr>
          <w:rFonts w:ascii="Arial" w:hAnsi="Arial" w:cs="Arial"/>
        </w:rPr>
      </w:pPr>
      <w:r w:rsidRPr="005B5855">
        <w:rPr>
          <w:rFonts w:ascii="Arial" w:hAnsi="Arial" w:cs="Arial"/>
        </w:rPr>
        <w:t>100% con el cuestionario ampliado</w:t>
      </w:r>
      <w:r w:rsidR="00322C22" w:rsidRPr="005B5855">
        <w:rPr>
          <w:rFonts w:ascii="Arial" w:hAnsi="Arial" w:cs="Arial"/>
        </w:rPr>
        <w:t>. Radios con igual cantidad de casos en REDATAM básico y ampliado</w:t>
      </w:r>
    </w:p>
    <w:p w14:paraId="7BDB72A5" w14:textId="10BDEA38" w:rsidR="00322C22" w:rsidRPr="005B5855" w:rsidRDefault="00322C22" w:rsidP="00322C22">
      <w:pPr>
        <w:pStyle w:val="ListParagraph"/>
        <w:numPr>
          <w:ilvl w:val="0"/>
          <w:numId w:val="10"/>
        </w:numPr>
        <w:jc w:val="both"/>
        <w:rPr>
          <w:rFonts w:ascii="Arial" w:hAnsi="Arial" w:cs="Arial"/>
        </w:rPr>
      </w:pPr>
      <w:r w:rsidRPr="005B5855">
        <w:rPr>
          <w:rFonts w:ascii="Arial" w:hAnsi="Arial" w:cs="Arial"/>
        </w:rPr>
        <w:t>A</w:t>
      </w:r>
      <w:r w:rsidR="00E82703" w:rsidRPr="005B5855">
        <w:rPr>
          <w:rFonts w:ascii="Arial" w:hAnsi="Arial" w:cs="Arial"/>
        </w:rPr>
        <w:t>mpliado por muestra</w:t>
      </w:r>
      <w:r w:rsidRPr="005B5855">
        <w:rPr>
          <w:rFonts w:ascii="Arial" w:hAnsi="Arial" w:cs="Arial"/>
        </w:rPr>
        <w:t>. Radios con mayor cantidad de casos en REDATAM básico que en el ampliado</w:t>
      </w:r>
    </w:p>
    <w:p w14:paraId="40D9DC4B" w14:textId="0502F66C" w:rsidR="00322C22" w:rsidRPr="005B5855" w:rsidRDefault="00322C22" w:rsidP="00322C22">
      <w:pPr>
        <w:pStyle w:val="ListParagraph"/>
        <w:numPr>
          <w:ilvl w:val="0"/>
          <w:numId w:val="10"/>
        </w:numPr>
        <w:jc w:val="both"/>
        <w:rPr>
          <w:rFonts w:ascii="Arial" w:hAnsi="Arial" w:cs="Arial"/>
        </w:rPr>
      </w:pPr>
      <w:r w:rsidRPr="005B5855">
        <w:rPr>
          <w:rFonts w:ascii="Arial" w:hAnsi="Arial" w:cs="Arial"/>
        </w:rPr>
        <w:t>S</w:t>
      </w:r>
      <w:r w:rsidR="00E82703" w:rsidRPr="005B5855">
        <w:rPr>
          <w:rFonts w:ascii="Arial" w:hAnsi="Arial" w:cs="Arial"/>
        </w:rPr>
        <w:t>ólo el cuestionario básico</w:t>
      </w:r>
      <w:r w:rsidRPr="005B5855">
        <w:rPr>
          <w:rFonts w:ascii="Arial" w:hAnsi="Arial" w:cs="Arial"/>
        </w:rPr>
        <w:t>. El radio sólo tiene registros en el REDATAM básico</w:t>
      </w:r>
    </w:p>
    <w:p w14:paraId="7ABB99D7" w14:textId="362F840E" w:rsidR="00E82703" w:rsidRPr="005B5855" w:rsidRDefault="00322C22" w:rsidP="00322C22">
      <w:pPr>
        <w:pStyle w:val="ListParagraph"/>
        <w:numPr>
          <w:ilvl w:val="0"/>
          <w:numId w:val="10"/>
        </w:numPr>
        <w:jc w:val="both"/>
        <w:rPr>
          <w:rFonts w:ascii="Arial" w:hAnsi="Arial" w:cs="Arial"/>
        </w:rPr>
      </w:pPr>
      <w:r w:rsidRPr="005B5855">
        <w:rPr>
          <w:rFonts w:ascii="Arial" w:hAnsi="Arial" w:cs="Arial"/>
        </w:rPr>
        <w:t>O</w:t>
      </w:r>
      <w:r w:rsidR="000B4CB7" w:rsidRPr="005B5855">
        <w:rPr>
          <w:rFonts w:ascii="Arial" w:hAnsi="Arial" w:cs="Arial"/>
        </w:rPr>
        <w:t>tras situaciones</w:t>
      </w:r>
      <w:r w:rsidR="005F1B78" w:rsidRPr="005B5855">
        <w:rPr>
          <w:rFonts w:ascii="Arial" w:hAnsi="Arial" w:cs="Arial"/>
        </w:rPr>
        <w:t>. Polígonos de radio sin redatam, con redatam ampliado pero no básico, o donde la cantidad de casos a los que se aplicó el ampliado es mayor a la población en el básico.</w:t>
      </w:r>
    </w:p>
    <w:p w14:paraId="2BDBAB0A" w14:textId="147AC339" w:rsidR="001B5F9A" w:rsidRPr="005B5855" w:rsidRDefault="001B5F9A" w:rsidP="001B5F9A">
      <w:pPr>
        <w:jc w:val="both"/>
        <w:rPr>
          <w:rFonts w:ascii="Arial" w:hAnsi="Arial" w:cs="Arial"/>
        </w:rPr>
      </w:pPr>
      <w:r w:rsidRPr="005B5855">
        <w:rPr>
          <w:rFonts w:ascii="Arial" w:hAnsi="Arial" w:cs="Arial"/>
        </w:rPr>
        <w:t>D_AB_CASOS</w:t>
      </w:r>
      <w:r w:rsidRPr="005B5855">
        <w:rPr>
          <w:rFonts w:ascii="Arial" w:hAnsi="Arial" w:cs="Arial"/>
        </w:rPr>
        <w:t>.</w:t>
      </w:r>
      <w:r w:rsidRPr="005B5855">
        <w:rPr>
          <w:rFonts w:ascii="Arial" w:hAnsi="Arial" w:cs="Arial"/>
        </w:rPr>
        <w:tab/>
        <w:t>Diferencia entre casos en la muestra (</w:t>
      </w:r>
      <w:r w:rsidRPr="005B5855">
        <w:rPr>
          <w:rFonts w:ascii="Arial" w:hAnsi="Arial" w:cs="Arial"/>
        </w:rPr>
        <w:t>redatam A</w:t>
      </w:r>
      <w:r w:rsidRPr="005B5855">
        <w:rPr>
          <w:rFonts w:ascii="Arial" w:hAnsi="Arial" w:cs="Arial"/>
        </w:rPr>
        <w:t>) y poblacion total (</w:t>
      </w:r>
      <w:r w:rsidRPr="005B5855">
        <w:rPr>
          <w:rFonts w:ascii="Arial" w:hAnsi="Arial" w:cs="Arial"/>
        </w:rPr>
        <w:t>redatam B</w:t>
      </w:r>
      <w:r w:rsidRPr="005B5855">
        <w:rPr>
          <w:rFonts w:ascii="Arial" w:hAnsi="Arial" w:cs="Arial"/>
        </w:rPr>
        <w:t>)</w:t>
      </w:r>
    </w:p>
    <w:p w14:paraId="253D722E" w14:textId="41E6A0F0" w:rsidR="001B5F9A" w:rsidRPr="005B5855" w:rsidRDefault="001B5F9A" w:rsidP="001B5F9A">
      <w:pPr>
        <w:jc w:val="both"/>
        <w:rPr>
          <w:rFonts w:ascii="Arial" w:hAnsi="Arial" w:cs="Arial"/>
        </w:rPr>
      </w:pPr>
      <w:r w:rsidRPr="005B5855">
        <w:rPr>
          <w:rFonts w:ascii="Arial" w:hAnsi="Arial" w:cs="Arial"/>
        </w:rPr>
        <w:t>D_AB_POB</w:t>
      </w:r>
      <w:r w:rsidRPr="005B5855">
        <w:rPr>
          <w:rFonts w:ascii="Arial" w:hAnsi="Arial" w:cs="Arial"/>
        </w:rPr>
        <w:t xml:space="preserve">. </w:t>
      </w:r>
      <w:r w:rsidRPr="005B5855">
        <w:rPr>
          <w:rFonts w:ascii="Arial" w:hAnsi="Arial" w:cs="Arial"/>
        </w:rPr>
        <w:t xml:space="preserve">Diferencia absoluta entre poblacion estimada </w:t>
      </w:r>
      <w:r w:rsidRPr="005B5855">
        <w:rPr>
          <w:rFonts w:ascii="Arial" w:hAnsi="Arial" w:cs="Arial"/>
        </w:rPr>
        <w:t xml:space="preserve">mediante la aplicación del correspondiente expansor </w:t>
      </w:r>
      <w:r w:rsidRPr="005B5855">
        <w:rPr>
          <w:rFonts w:ascii="Arial" w:hAnsi="Arial" w:cs="Arial"/>
        </w:rPr>
        <w:t>(</w:t>
      </w:r>
      <w:r w:rsidRPr="005B5855">
        <w:rPr>
          <w:rFonts w:ascii="Arial" w:hAnsi="Arial" w:cs="Arial"/>
        </w:rPr>
        <w:t xml:space="preserve">redatam </w:t>
      </w:r>
      <w:r w:rsidRPr="005B5855">
        <w:rPr>
          <w:rFonts w:ascii="Arial" w:hAnsi="Arial" w:cs="Arial"/>
        </w:rPr>
        <w:t>A) y poblacion total (</w:t>
      </w:r>
      <w:r w:rsidRPr="005B5855">
        <w:rPr>
          <w:rFonts w:ascii="Arial" w:hAnsi="Arial" w:cs="Arial"/>
        </w:rPr>
        <w:t>redatam B</w:t>
      </w:r>
      <w:r w:rsidRPr="005B5855">
        <w:rPr>
          <w:rFonts w:ascii="Arial" w:hAnsi="Arial" w:cs="Arial"/>
        </w:rPr>
        <w:t>)</w:t>
      </w:r>
    </w:p>
    <w:p w14:paraId="3D791276" w14:textId="77777777" w:rsidR="001B5F9A" w:rsidRPr="005B5855" w:rsidRDefault="001B5F9A" w:rsidP="00F16FD6">
      <w:pPr>
        <w:jc w:val="both"/>
        <w:rPr>
          <w:rFonts w:ascii="Arial" w:hAnsi="Arial" w:cs="Arial"/>
        </w:rPr>
      </w:pPr>
      <w:r w:rsidRPr="005B5855">
        <w:rPr>
          <w:rFonts w:ascii="Arial" w:hAnsi="Arial" w:cs="Arial"/>
        </w:rPr>
        <w:t>DP_AB_POB</w:t>
      </w:r>
      <w:r w:rsidRPr="005B5855">
        <w:rPr>
          <w:rFonts w:ascii="Arial" w:hAnsi="Arial" w:cs="Arial"/>
        </w:rPr>
        <w:t xml:space="preserve">. </w:t>
      </w:r>
      <w:r w:rsidRPr="005B5855">
        <w:rPr>
          <w:rFonts w:ascii="Arial" w:hAnsi="Arial" w:cs="Arial"/>
        </w:rPr>
        <w:t>Diferencia porcentual absoluta entre poblacion estimada mediante la aplicación del correspondiente expansor (redatam A) y poblacion total (redatam B)</w:t>
      </w:r>
    </w:p>
    <w:p w14:paraId="16BFDDD8" w14:textId="78323ABD" w:rsidR="005C4A8A" w:rsidRPr="005B5855" w:rsidRDefault="005C4A8A" w:rsidP="00F16FD6">
      <w:pPr>
        <w:jc w:val="both"/>
        <w:rPr>
          <w:rFonts w:ascii="Arial" w:hAnsi="Arial" w:cs="Arial"/>
        </w:rPr>
      </w:pPr>
      <w:r w:rsidRPr="005B5855">
        <w:rPr>
          <w:rFonts w:ascii="Arial" w:hAnsi="Arial" w:cs="Arial"/>
        </w:rPr>
        <w:t>El detalle completo de los campos incluidos en las bases cartográficas de cada censo se encuentra al final de este documentos.</w:t>
      </w:r>
    </w:p>
    <w:p w14:paraId="5F2E1F6F" w14:textId="77777777" w:rsidR="0032460C" w:rsidRPr="005B5855" w:rsidRDefault="0032460C" w:rsidP="0032460C">
      <w:pPr>
        <w:pStyle w:val="Caption"/>
        <w:keepNext/>
        <w:rPr>
          <w:rFonts w:ascii="Arial" w:hAnsi="Arial" w:cs="Arial"/>
        </w:rPr>
      </w:pPr>
      <w:r w:rsidRPr="005B5855">
        <w:rPr>
          <w:rFonts w:ascii="Arial" w:hAnsi="Arial" w:cs="Arial"/>
        </w:rPr>
        <w:t xml:space="preserve">Figura </w:t>
      </w:r>
      <w:r w:rsidRPr="005B5855">
        <w:rPr>
          <w:rFonts w:ascii="Arial" w:hAnsi="Arial" w:cs="Arial"/>
        </w:rPr>
        <w:fldChar w:fldCharType="begin"/>
      </w:r>
      <w:r w:rsidRPr="005B5855">
        <w:rPr>
          <w:rFonts w:ascii="Arial" w:hAnsi="Arial" w:cs="Arial"/>
        </w:rPr>
        <w:instrText xml:space="preserve"> SEQ Figura \* ARABIC </w:instrText>
      </w:r>
      <w:r w:rsidRPr="005B5855">
        <w:rPr>
          <w:rFonts w:ascii="Arial" w:hAnsi="Arial" w:cs="Arial"/>
        </w:rPr>
        <w:fldChar w:fldCharType="separate"/>
      </w:r>
      <w:r w:rsidRPr="005B5855">
        <w:rPr>
          <w:rFonts w:ascii="Arial" w:hAnsi="Arial" w:cs="Arial"/>
          <w:noProof/>
        </w:rPr>
        <w:t>2</w:t>
      </w:r>
      <w:r w:rsidRPr="005B5855">
        <w:rPr>
          <w:rFonts w:ascii="Arial" w:hAnsi="Arial" w:cs="Arial"/>
        </w:rPr>
        <w:fldChar w:fldCharType="end"/>
      </w:r>
      <w:r w:rsidRPr="005B5855">
        <w:rPr>
          <w:rFonts w:ascii="Arial" w:hAnsi="Arial" w:cs="Arial"/>
        </w:rPr>
        <w:t>. Tipos de radio censal según cobertura del cuestionario básico y ampliado. Áreas muestrales Paraná y Gran La Plata, 1991.</w:t>
      </w:r>
    </w:p>
    <w:p w14:paraId="0778D8A5" w14:textId="77777777" w:rsidR="0032460C" w:rsidRPr="005B5855" w:rsidRDefault="0032460C" w:rsidP="0032460C">
      <w:pPr>
        <w:rPr>
          <w:rFonts w:ascii="Arial" w:hAnsi="Arial" w:cs="Arial"/>
        </w:rPr>
      </w:pPr>
      <w:r w:rsidRPr="005B5855">
        <w:rPr>
          <w:rFonts w:ascii="Arial" w:hAnsi="Arial" w:cs="Arial"/>
          <w:noProof/>
        </w:rPr>
        <w:drawing>
          <wp:inline distT="0" distB="0" distL="0" distR="0" wp14:anchorId="421BD3F6" wp14:editId="27842169">
            <wp:extent cx="2319344" cy="3280465"/>
            <wp:effectExtent l="0" t="0" r="5080" b="0"/>
            <wp:docPr id="1676790707" name="Picture 5" descr="A map of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90707" name="Picture 5" descr="A map of different colored area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2083" cy="3312627"/>
                    </a:xfrm>
                    <a:prstGeom prst="rect">
                      <a:avLst/>
                    </a:prstGeom>
                    <a:noFill/>
                    <a:ln>
                      <a:noFill/>
                    </a:ln>
                  </pic:spPr>
                </pic:pic>
              </a:graphicData>
            </a:graphic>
          </wp:inline>
        </w:drawing>
      </w:r>
      <w:r w:rsidRPr="005B5855">
        <w:rPr>
          <w:rFonts w:ascii="Arial" w:hAnsi="Arial" w:cs="Arial"/>
          <w:noProof/>
        </w:rPr>
        <w:drawing>
          <wp:inline distT="0" distB="0" distL="0" distR="0" wp14:anchorId="39DA4C5D" wp14:editId="28C84ECF">
            <wp:extent cx="2329733" cy="3295159"/>
            <wp:effectExtent l="0" t="0" r="0" b="635"/>
            <wp:docPr id="1757789415" name="Picture 4"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89415" name="Picture 4" descr="A map of a neighborhoo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5518" cy="3303342"/>
                    </a:xfrm>
                    <a:prstGeom prst="rect">
                      <a:avLst/>
                    </a:prstGeom>
                    <a:noFill/>
                    <a:ln>
                      <a:noFill/>
                    </a:ln>
                  </pic:spPr>
                </pic:pic>
              </a:graphicData>
            </a:graphic>
          </wp:inline>
        </w:drawing>
      </w:r>
    </w:p>
    <w:p w14:paraId="6520EBF4" w14:textId="278E3CD1" w:rsidR="003B5BAB" w:rsidRPr="005B5855" w:rsidRDefault="003B5BAB" w:rsidP="00F16FD6">
      <w:pPr>
        <w:jc w:val="both"/>
        <w:rPr>
          <w:rFonts w:ascii="Arial" w:hAnsi="Arial" w:cs="Arial"/>
          <w:u w:val="single"/>
        </w:rPr>
      </w:pPr>
      <w:r w:rsidRPr="005B5855">
        <w:rPr>
          <w:rFonts w:ascii="Arial" w:hAnsi="Arial" w:cs="Arial"/>
        </w:rPr>
        <w:lastRenderedPageBreak/>
        <w:br/>
      </w:r>
      <w:r w:rsidR="00A26D3B" w:rsidRPr="005B5855">
        <w:rPr>
          <w:rFonts w:ascii="Arial" w:hAnsi="Arial" w:cs="Arial"/>
          <w:u w:val="single"/>
        </w:rPr>
        <w:t>Nomenclatura de á</w:t>
      </w:r>
      <w:r w:rsidRPr="005B5855">
        <w:rPr>
          <w:rFonts w:ascii="Arial" w:hAnsi="Arial" w:cs="Arial"/>
          <w:u w:val="single"/>
        </w:rPr>
        <w:t>reas muestrales y aglomerados</w:t>
      </w:r>
    </w:p>
    <w:p w14:paraId="2BE0D5BF" w14:textId="38442B13" w:rsidR="00A26D3B" w:rsidRPr="005B5855" w:rsidRDefault="00EC31A5" w:rsidP="00EC31A5">
      <w:pPr>
        <w:jc w:val="both"/>
        <w:rPr>
          <w:rFonts w:ascii="Arial" w:hAnsi="Arial" w:cs="Arial"/>
        </w:rPr>
      </w:pPr>
      <w:r w:rsidRPr="005B5855">
        <w:rPr>
          <w:rFonts w:ascii="Arial" w:hAnsi="Arial" w:cs="Arial"/>
        </w:rPr>
        <w:t xml:space="preserve">Las bases </w:t>
      </w:r>
      <w:r w:rsidR="005F1B78" w:rsidRPr="005B5855">
        <w:rPr>
          <w:rFonts w:ascii="Arial" w:hAnsi="Arial" w:cs="Arial"/>
        </w:rPr>
        <w:t>cartográficas no incluyen</w:t>
      </w:r>
      <w:r w:rsidR="003F06CD" w:rsidRPr="005B5855">
        <w:rPr>
          <w:rFonts w:ascii="Arial" w:hAnsi="Arial" w:cs="Arial"/>
        </w:rPr>
        <w:t>,</w:t>
      </w:r>
      <w:r w:rsidR="005F1B78" w:rsidRPr="005B5855">
        <w:rPr>
          <w:rFonts w:ascii="Arial" w:hAnsi="Arial" w:cs="Arial"/>
        </w:rPr>
        <w:t xml:space="preserve"> de momento</w:t>
      </w:r>
      <w:r w:rsidR="003F06CD" w:rsidRPr="005B5855">
        <w:rPr>
          <w:rFonts w:ascii="Arial" w:hAnsi="Arial" w:cs="Arial"/>
        </w:rPr>
        <w:t>,</w:t>
      </w:r>
      <w:r w:rsidR="005F1B78" w:rsidRPr="005B5855">
        <w:rPr>
          <w:rFonts w:ascii="Arial" w:hAnsi="Arial" w:cs="Arial"/>
        </w:rPr>
        <w:t xml:space="preserve"> </w:t>
      </w:r>
      <w:r w:rsidR="0032460C" w:rsidRPr="005B5855">
        <w:rPr>
          <w:rFonts w:ascii="Arial" w:hAnsi="Arial" w:cs="Arial"/>
        </w:rPr>
        <w:t xml:space="preserve">los </w:t>
      </w:r>
      <w:r w:rsidR="00A26D3B" w:rsidRPr="005B5855">
        <w:rPr>
          <w:rFonts w:ascii="Arial" w:hAnsi="Arial" w:cs="Arial"/>
        </w:rPr>
        <w:t>códigos y nombres d</w:t>
      </w:r>
      <w:r w:rsidR="005F1B78" w:rsidRPr="005B5855">
        <w:rPr>
          <w:rFonts w:ascii="Arial" w:hAnsi="Arial" w:cs="Arial"/>
        </w:rPr>
        <w:t xml:space="preserve">e </w:t>
      </w:r>
      <w:r w:rsidR="0032460C" w:rsidRPr="005B5855">
        <w:rPr>
          <w:rFonts w:ascii="Arial" w:hAnsi="Arial" w:cs="Arial"/>
        </w:rPr>
        <w:t xml:space="preserve">los </w:t>
      </w:r>
      <w:r w:rsidR="005F1B78" w:rsidRPr="005B5855">
        <w:rPr>
          <w:rFonts w:ascii="Arial" w:hAnsi="Arial" w:cs="Arial"/>
        </w:rPr>
        <w:t>aglomerados y áreas muestrales</w:t>
      </w:r>
      <w:r w:rsidR="00A26D3B" w:rsidRPr="005B5855">
        <w:rPr>
          <w:rFonts w:ascii="Arial" w:hAnsi="Arial" w:cs="Arial"/>
        </w:rPr>
        <w:t xml:space="preserve"> a los que corresponden los polígonos de radio</w:t>
      </w:r>
      <w:r w:rsidR="003F06CD" w:rsidRPr="005B5855">
        <w:rPr>
          <w:rFonts w:ascii="Arial" w:hAnsi="Arial" w:cs="Arial"/>
        </w:rPr>
        <w:t xml:space="preserve">. Esto es debido a que dicha información </w:t>
      </w:r>
      <w:r w:rsidR="0032460C" w:rsidRPr="005B5855">
        <w:rPr>
          <w:rFonts w:ascii="Arial" w:hAnsi="Arial" w:cs="Arial"/>
        </w:rPr>
        <w:t xml:space="preserve">-si bien se puede inferir hasta cierto punto- </w:t>
      </w:r>
      <w:r w:rsidR="003F06CD" w:rsidRPr="005B5855">
        <w:rPr>
          <w:rFonts w:ascii="Arial" w:hAnsi="Arial" w:cs="Arial"/>
        </w:rPr>
        <w:t>n</w:t>
      </w:r>
      <w:r w:rsidR="005F1B78" w:rsidRPr="005B5855">
        <w:rPr>
          <w:rFonts w:ascii="Arial" w:hAnsi="Arial" w:cs="Arial"/>
        </w:rPr>
        <w:t>o e</w:t>
      </w:r>
      <w:r w:rsidR="00A81BC0" w:rsidRPr="005B5855">
        <w:rPr>
          <w:rFonts w:ascii="Arial" w:hAnsi="Arial" w:cs="Arial"/>
        </w:rPr>
        <w:t>xiste</w:t>
      </w:r>
      <w:r w:rsidR="005F1B78" w:rsidRPr="005B5855">
        <w:rPr>
          <w:rFonts w:ascii="Arial" w:hAnsi="Arial" w:cs="Arial"/>
        </w:rPr>
        <w:t xml:space="preserve"> en los microdatos </w:t>
      </w:r>
      <w:r w:rsidRPr="005B5855">
        <w:rPr>
          <w:rFonts w:ascii="Arial" w:hAnsi="Arial" w:cs="Arial"/>
        </w:rPr>
        <w:t>REDATAM</w:t>
      </w:r>
      <w:r w:rsidR="005F1B78" w:rsidRPr="005B5855">
        <w:rPr>
          <w:rFonts w:ascii="Arial" w:hAnsi="Arial" w:cs="Arial"/>
        </w:rPr>
        <w:t xml:space="preserve"> </w:t>
      </w:r>
      <w:r w:rsidR="00A26D3B" w:rsidRPr="005B5855">
        <w:rPr>
          <w:rFonts w:ascii="Arial" w:hAnsi="Arial" w:cs="Arial"/>
        </w:rPr>
        <w:t>en</w:t>
      </w:r>
      <w:r w:rsidR="005F1B78" w:rsidRPr="005B5855">
        <w:rPr>
          <w:rFonts w:ascii="Arial" w:hAnsi="Arial" w:cs="Arial"/>
        </w:rPr>
        <w:t xml:space="preserve"> ninguno de los censos.</w:t>
      </w:r>
    </w:p>
    <w:p w14:paraId="70383902" w14:textId="11DCEF61" w:rsidR="001873F2" w:rsidRPr="005B5855" w:rsidRDefault="000563DC" w:rsidP="00EC31A5">
      <w:pPr>
        <w:jc w:val="both"/>
        <w:rPr>
          <w:rFonts w:ascii="Arial" w:hAnsi="Arial" w:cs="Arial"/>
        </w:rPr>
      </w:pPr>
      <w:r w:rsidRPr="005B5855">
        <w:rPr>
          <w:rFonts w:ascii="Arial" w:hAnsi="Arial" w:cs="Arial"/>
        </w:rPr>
        <w:t xml:space="preserve">Hemos tenido la intención </w:t>
      </w:r>
      <w:r w:rsidR="001873F2" w:rsidRPr="005B5855">
        <w:rPr>
          <w:rFonts w:ascii="Arial" w:hAnsi="Arial" w:cs="Arial"/>
        </w:rPr>
        <w:t xml:space="preserve">originalmente </w:t>
      </w:r>
      <w:r w:rsidRPr="005B5855">
        <w:rPr>
          <w:rFonts w:ascii="Arial" w:hAnsi="Arial" w:cs="Arial"/>
        </w:rPr>
        <w:t xml:space="preserve">de producir esta </w:t>
      </w:r>
      <w:r w:rsidR="00A26D3B" w:rsidRPr="005B5855">
        <w:rPr>
          <w:rFonts w:ascii="Arial" w:hAnsi="Arial" w:cs="Arial"/>
        </w:rPr>
        <w:t>clasificación</w:t>
      </w:r>
      <w:r w:rsidRPr="005B5855">
        <w:rPr>
          <w:rFonts w:ascii="Arial" w:hAnsi="Arial" w:cs="Arial"/>
        </w:rPr>
        <w:t xml:space="preserve"> combinando </w:t>
      </w:r>
      <w:r w:rsidR="00A81BC0" w:rsidRPr="005B5855">
        <w:rPr>
          <w:rFonts w:ascii="Arial" w:hAnsi="Arial" w:cs="Arial"/>
        </w:rPr>
        <w:t>información sobre localidades (que sí está en los microdatos)</w:t>
      </w:r>
      <w:r w:rsidRPr="005B5855">
        <w:rPr>
          <w:rFonts w:ascii="Arial" w:hAnsi="Arial" w:cs="Arial"/>
        </w:rPr>
        <w:t xml:space="preserve"> </w:t>
      </w:r>
      <w:r w:rsidR="00A81BC0" w:rsidRPr="005B5855">
        <w:rPr>
          <w:rFonts w:ascii="Arial" w:hAnsi="Arial" w:cs="Arial"/>
        </w:rPr>
        <w:t>con otras</w:t>
      </w:r>
      <w:r w:rsidRPr="005B5855">
        <w:rPr>
          <w:rFonts w:ascii="Arial" w:hAnsi="Arial" w:cs="Arial"/>
        </w:rPr>
        <w:t xml:space="preserve"> fuentes complementarias</w:t>
      </w:r>
      <w:r w:rsidR="00A81BC0" w:rsidRPr="005B5855">
        <w:rPr>
          <w:rFonts w:ascii="Arial" w:hAnsi="Arial" w:cs="Arial"/>
        </w:rPr>
        <w:t xml:space="preserve"> (principalmente manuales de códigos geográficos del INDEC, que se encuentran en </w:t>
      </w:r>
      <w:r w:rsidR="0032460C" w:rsidRPr="005B5855">
        <w:rPr>
          <w:rFonts w:ascii="Arial" w:hAnsi="Arial" w:cs="Arial"/>
        </w:rPr>
        <w:t xml:space="preserve">formato </w:t>
      </w:r>
      <w:r w:rsidR="00A81BC0" w:rsidRPr="005B5855">
        <w:rPr>
          <w:rFonts w:ascii="Arial" w:hAnsi="Arial" w:cs="Arial"/>
        </w:rPr>
        <w:t>PDF)</w:t>
      </w:r>
      <w:r w:rsidRPr="005B5855">
        <w:rPr>
          <w:rFonts w:ascii="Arial" w:hAnsi="Arial" w:cs="Arial"/>
        </w:rPr>
        <w:t xml:space="preserve"> pero la tarea resultó mucho más compleja de lo </w:t>
      </w:r>
      <w:r w:rsidR="00471587" w:rsidRPr="005B5855">
        <w:rPr>
          <w:rFonts w:ascii="Arial" w:hAnsi="Arial" w:cs="Arial"/>
        </w:rPr>
        <w:t>imaginado</w:t>
      </w:r>
      <w:r w:rsidR="00202726" w:rsidRPr="005B5855">
        <w:rPr>
          <w:rFonts w:ascii="Arial" w:hAnsi="Arial" w:cs="Arial"/>
        </w:rPr>
        <w:t>. Por un lado,</w:t>
      </w:r>
      <w:r w:rsidR="00A81BC0" w:rsidRPr="005B5855">
        <w:rPr>
          <w:rFonts w:ascii="Arial" w:hAnsi="Arial" w:cs="Arial"/>
        </w:rPr>
        <w:t xml:space="preserve"> por la dificultad de generar las tablas de correspondencia entre miles de localidades y aglomerados a partir de archivos en PDF</w:t>
      </w:r>
      <w:r w:rsidR="00202726" w:rsidRPr="005B5855">
        <w:rPr>
          <w:rFonts w:ascii="Arial" w:hAnsi="Arial" w:cs="Arial"/>
        </w:rPr>
        <w:t xml:space="preserve">; por otro lado, </w:t>
      </w:r>
      <w:r w:rsidR="00A81BC0" w:rsidRPr="005B5855">
        <w:rPr>
          <w:rFonts w:ascii="Arial" w:hAnsi="Arial" w:cs="Arial"/>
        </w:rPr>
        <w:t xml:space="preserve">porque </w:t>
      </w:r>
      <w:r w:rsidR="00202726" w:rsidRPr="005B5855">
        <w:rPr>
          <w:rFonts w:ascii="Arial" w:hAnsi="Arial" w:cs="Arial"/>
        </w:rPr>
        <w:t xml:space="preserve">los usos y definiciones de </w:t>
      </w:r>
      <w:r w:rsidR="00117F78" w:rsidRPr="005B5855">
        <w:rPr>
          <w:rFonts w:ascii="Arial" w:hAnsi="Arial" w:cs="Arial"/>
        </w:rPr>
        <w:t xml:space="preserve">los conceptos de </w:t>
      </w:r>
      <w:r w:rsidR="00202726" w:rsidRPr="005B5855">
        <w:rPr>
          <w:rFonts w:ascii="Arial" w:hAnsi="Arial" w:cs="Arial"/>
        </w:rPr>
        <w:t>localidad y aglomerado no ha</w:t>
      </w:r>
      <w:r w:rsidR="00202726" w:rsidRPr="005B5855">
        <w:rPr>
          <w:rFonts w:ascii="Arial" w:hAnsi="Arial" w:cs="Arial"/>
        </w:rPr>
        <w:t>n</w:t>
      </w:r>
      <w:r w:rsidR="00202726" w:rsidRPr="005B5855">
        <w:rPr>
          <w:rFonts w:ascii="Arial" w:hAnsi="Arial" w:cs="Arial"/>
        </w:rPr>
        <w:t xml:space="preserve"> sido consistente</w:t>
      </w:r>
      <w:r w:rsidR="00202726" w:rsidRPr="005B5855">
        <w:rPr>
          <w:rFonts w:ascii="Arial" w:hAnsi="Arial" w:cs="Arial"/>
        </w:rPr>
        <w:t>s</w:t>
      </w:r>
      <w:r w:rsidR="00202726" w:rsidRPr="005B5855">
        <w:rPr>
          <w:rFonts w:ascii="Arial" w:hAnsi="Arial" w:cs="Arial"/>
        </w:rPr>
        <w:t xml:space="preserve"> </w:t>
      </w:r>
      <w:r w:rsidR="0032460C" w:rsidRPr="005B5855">
        <w:rPr>
          <w:rFonts w:ascii="Arial" w:hAnsi="Arial" w:cs="Arial"/>
        </w:rPr>
        <w:t>por</w:t>
      </w:r>
      <w:r w:rsidR="00202726" w:rsidRPr="005B5855">
        <w:rPr>
          <w:rFonts w:ascii="Arial" w:hAnsi="Arial" w:cs="Arial"/>
        </w:rPr>
        <w:t xml:space="preserve"> parte del INDEC</w:t>
      </w:r>
      <w:r w:rsidR="00202726" w:rsidRPr="005B5855">
        <w:rPr>
          <w:rFonts w:ascii="Arial" w:hAnsi="Arial" w:cs="Arial"/>
        </w:rPr>
        <w:t xml:space="preserve"> </w:t>
      </w:r>
      <w:r w:rsidR="00A81BC0" w:rsidRPr="005B5855">
        <w:rPr>
          <w:rFonts w:ascii="Arial" w:hAnsi="Arial" w:cs="Arial"/>
        </w:rPr>
        <w:t xml:space="preserve">a lo largo de los </w:t>
      </w:r>
      <w:r w:rsidR="00202726" w:rsidRPr="005B5855">
        <w:rPr>
          <w:rFonts w:ascii="Arial" w:hAnsi="Arial" w:cs="Arial"/>
        </w:rPr>
        <w:t xml:space="preserve">últimos </w:t>
      </w:r>
      <w:r w:rsidR="00A81BC0" w:rsidRPr="005B5855">
        <w:rPr>
          <w:rFonts w:ascii="Arial" w:hAnsi="Arial" w:cs="Arial"/>
        </w:rPr>
        <w:t>censos</w:t>
      </w:r>
      <w:r w:rsidR="00471587" w:rsidRPr="005B5855">
        <w:rPr>
          <w:rFonts w:ascii="Arial" w:hAnsi="Arial" w:cs="Arial"/>
        </w:rPr>
        <w:t xml:space="preserve">. </w:t>
      </w:r>
      <w:r w:rsidR="001873F2" w:rsidRPr="005B5855">
        <w:rPr>
          <w:rFonts w:ascii="Arial" w:hAnsi="Arial" w:cs="Arial"/>
        </w:rPr>
        <w:t xml:space="preserve">Por ejemplo, lo que el INDEC denominaba </w:t>
      </w:r>
      <w:r w:rsidR="00471587" w:rsidRPr="005B5855">
        <w:rPr>
          <w:rFonts w:ascii="Arial" w:hAnsi="Arial" w:cs="Arial"/>
        </w:rPr>
        <w:t>“</w:t>
      </w:r>
      <w:r w:rsidR="001873F2" w:rsidRPr="005B5855">
        <w:rPr>
          <w:rFonts w:ascii="Arial" w:hAnsi="Arial" w:cs="Arial"/>
        </w:rPr>
        <w:t>aglomerados</w:t>
      </w:r>
      <w:r w:rsidR="00471587" w:rsidRPr="005B5855">
        <w:rPr>
          <w:rFonts w:ascii="Arial" w:hAnsi="Arial" w:cs="Arial"/>
        </w:rPr>
        <w:t>”</w:t>
      </w:r>
      <w:r w:rsidR="001873F2" w:rsidRPr="005B5855">
        <w:rPr>
          <w:rFonts w:ascii="Arial" w:hAnsi="Arial" w:cs="Arial"/>
        </w:rPr>
        <w:t xml:space="preserve"> </w:t>
      </w:r>
      <w:r w:rsidR="00471587" w:rsidRPr="005B5855">
        <w:rPr>
          <w:rFonts w:ascii="Arial" w:hAnsi="Arial" w:cs="Arial"/>
        </w:rPr>
        <w:t>en 2010</w:t>
      </w:r>
      <w:r w:rsidR="00471587" w:rsidRPr="005B5855">
        <w:rPr>
          <w:rFonts w:ascii="Arial" w:hAnsi="Arial" w:cs="Arial"/>
        </w:rPr>
        <w:t xml:space="preserve"> </w:t>
      </w:r>
      <w:r w:rsidR="001873F2" w:rsidRPr="005B5855">
        <w:rPr>
          <w:rFonts w:ascii="Arial" w:hAnsi="Arial" w:cs="Arial"/>
        </w:rPr>
        <w:t xml:space="preserve">eran </w:t>
      </w:r>
      <w:r w:rsidR="00471587" w:rsidRPr="005B5855">
        <w:rPr>
          <w:rFonts w:ascii="Arial" w:hAnsi="Arial" w:cs="Arial"/>
        </w:rPr>
        <w:t>cerca de 3000</w:t>
      </w:r>
      <w:r w:rsidR="00471587" w:rsidRPr="005B5855">
        <w:rPr>
          <w:rStyle w:val="FootnoteReference"/>
          <w:rFonts w:ascii="Arial" w:hAnsi="Arial" w:cs="Arial"/>
        </w:rPr>
        <w:footnoteReference w:id="4"/>
      </w:r>
      <w:r w:rsidR="001873F2" w:rsidRPr="005B5855">
        <w:rPr>
          <w:rFonts w:ascii="Arial" w:hAnsi="Arial" w:cs="Arial"/>
        </w:rPr>
        <w:t>, pasaron a ser sólo 118 en 2022</w:t>
      </w:r>
      <w:r w:rsidR="00471587" w:rsidRPr="005B5855">
        <w:rPr>
          <w:rStyle w:val="FootnoteReference"/>
          <w:rFonts w:ascii="Arial" w:hAnsi="Arial" w:cs="Arial"/>
        </w:rPr>
        <w:footnoteReference w:id="5"/>
      </w:r>
      <w:r w:rsidR="001873F2" w:rsidRPr="005B5855">
        <w:rPr>
          <w:rFonts w:ascii="Arial" w:hAnsi="Arial" w:cs="Arial"/>
        </w:rPr>
        <w:t>.</w:t>
      </w:r>
      <w:r w:rsidR="00471587" w:rsidRPr="005B5855">
        <w:rPr>
          <w:rFonts w:ascii="Arial" w:hAnsi="Arial" w:cs="Arial"/>
        </w:rPr>
        <w:t xml:space="preserve"> Esto evidentemente </w:t>
      </w:r>
      <w:r w:rsidR="00471587" w:rsidRPr="005B5855">
        <w:rPr>
          <w:rFonts w:ascii="Arial" w:hAnsi="Arial" w:cs="Arial"/>
        </w:rPr>
        <w:t xml:space="preserve">impone la necesidad de evaluar </w:t>
      </w:r>
      <w:r w:rsidR="00E805E9" w:rsidRPr="005B5855">
        <w:rPr>
          <w:rFonts w:ascii="Arial" w:hAnsi="Arial" w:cs="Arial"/>
        </w:rPr>
        <w:t>de qué manera</w:t>
      </w:r>
      <w:r w:rsidR="00E805E9" w:rsidRPr="005B5855">
        <w:rPr>
          <w:rFonts w:ascii="Arial" w:hAnsi="Arial" w:cs="Arial"/>
        </w:rPr>
        <w:t xml:space="preserve"> -y </w:t>
      </w:r>
      <w:r w:rsidR="00471587" w:rsidRPr="005B5855">
        <w:rPr>
          <w:rFonts w:ascii="Arial" w:hAnsi="Arial" w:cs="Arial"/>
        </w:rPr>
        <w:t xml:space="preserve">hasta qué punto- los códigos geográficos pueden utilizarse para construir categorías </w:t>
      </w:r>
      <w:r w:rsidR="00E805E9" w:rsidRPr="005B5855">
        <w:rPr>
          <w:rFonts w:ascii="Arial" w:hAnsi="Arial" w:cs="Arial"/>
        </w:rPr>
        <w:t>espaciales</w:t>
      </w:r>
      <w:r w:rsidR="00471587" w:rsidRPr="005B5855">
        <w:rPr>
          <w:rFonts w:ascii="Arial" w:hAnsi="Arial" w:cs="Arial"/>
        </w:rPr>
        <w:t xml:space="preserve"> </w:t>
      </w:r>
      <w:r w:rsidR="00471587" w:rsidRPr="005B5855">
        <w:rPr>
          <w:rFonts w:ascii="Arial" w:hAnsi="Arial" w:cs="Arial"/>
        </w:rPr>
        <w:t xml:space="preserve">equivalentes para </w:t>
      </w:r>
      <w:r w:rsidR="00471587" w:rsidRPr="005B5855">
        <w:rPr>
          <w:rFonts w:ascii="Arial" w:hAnsi="Arial" w:cs="Arial"/>
        </w:rPr>
        <w:t>los dsitintos</w:t>
      </w:r>
      <w:r w:rsidR="00471587" w:rsidRPr="005B5855">
        <w:rPr>
          <w:rFonts w:ascii="Arial" w:hAnsi="Arial" w:cs="Arial"/>
        </w:rPr>
        <w:t xml:space="preserve"> censo</w:t>
      </w:r>
      <w:r w:rsidR="00471587" w:rsidRPr="005B5855">
        <w:rPr>
          <w:rFonts w:ascii="Arial" w:hAnsi="Arial" w:cs="Arial"/>
        </w:rPr>
        <w:t>s</w:t>
      </w:r>
      <w:r w:rsidR="00471587" w:rsidRPr="005B5855">
        <w:rPr>
          <w:rFonts w:ascii="Arial" w:hAnsi="Arial" w:cs="Arial"/>
        </w:rPr>
        <w:t>.</w:t>
      </w:r>
    </w:p>
    <w:p w14:paraId="36F2249B" w14:textId="50809746" w:rsidR="005F1B78" w:rsidRPr="005B5855" w:rsidRDefault="00202726" w:rsidP="00EC31A5">
      <w:pPr>
        <w:jc w:val="both"/>
        <w:rPr>
          <w:rFonts w:ascii="Arial" w:hAnsi="Arial" w:cs="Arial"/>
        </w:rPr>
      </w:pPr>
      <w:r w:rsidRPr="005B5855">
        <w:rPr>
          <w:rFonts w:ascii="Arial" w:hAnsi="Arial" w:cs="Arial"/>
        </w:rPr>
        <w:t xml:space="preserve">Con todo, esperamos poder </w:t>
      </w:r>
      <w:r w:rsidR="00A26D3B" w:rsidRPr="005B5855">
        <w:rPr>
          <w:rFonts w:ascii="Arial" w:hAnsi="Arial" w:cs="Arial"/>
        </w:rPr>
        <w:t>realiza</w:t>
      </w:r>
      <w:r w:rsidRPr="005B5855">
        <w:rPr>
          <w:rFonts w:ascii="Arial" w:hAnsi="Arial" w:cs="Arial"/>
        </w:rPr>
        <w:t xml:space="preserve">r </w:t>
      </w:r>
      <w:r w:rsidR="00117F78" w:rsidRPr="005B5855">
        <w:rPr>
          <w:rFonts w:ascii="Arial" w:hAnsi="Arial" w:cs="Arial"/>
        </w:rPr>
        <w:t>el</w:t>
      </w:r>
      <w:r w:rsidRPr="005B5855">
        <w:rPr>
          <w:rFonts w:ascii="Arial" w:hAnsi="Arial" w:cs="Arial"/>
        </w:rPr>
        <w:t xml:space="preserve"> trabajo durante el presente 2025, y actualizar las bases cartográficas con esta información a la brevedad.</w:t>
      </w:r>
    </w:p>
    <w:p w14:paraId="44251463" w14:textId="37B0D61B" w:rsidR="005C4A8A" w:rsidRPr="005B5855" w:rsidRDefault="005C4A8A" w:rsidP="00B13C32">
      <w:pPr>
        <w:jc w:val="both"/>
        <w:rPr>
          <w:rFonts w:ascii="Arial" w:hAnsi="Arial" w:cs="Arial"/>
          <w:u w:val="single"/>
          <w:lang w:val="es-ES"/>
        </w:rPr>
      </w:pPr>
      <w:r w:rsidRPr="005B5855">
        <w:rPr>
          <w:rFonts w:ascii="Arial" w:hAnsi="Arial" w:cs="Arial"/>
          <w:u w:val="single"/>
          <w:lang w:val="es-ES"/>
        </w:rPr>
        <w:t>Integración de bases goegráficas y microdatos REDATAM</w:t>
      </w:r>
    </w:p>
    <w:p w14:paraId="5D3DFBC0" w14:textId="296CDFA7" w:rsidR="00B13C32" w:rsidRPr="005B5855" w:rsidRDefault="00B13C32" w:rsidP="00B13C32">
      <w:pPr>
        <w:jc w:val="both"/>
        <w:rPr>
          <w:rFonts w:ascii="Arial" w:hAnsi="Arial" w:cs="Arial"/>
          <w:lang w:val="es-ES"/>
        </w:rPr>
      </w:pPr>
      <w:r w:rsidRPr="005B5855">
        <w:rPr>
          <w:rFonts w:ascii="Arial" w:hAnsi="Arial" w:cs="Arial"/>
          <w:lang w:val="es-ES"/>
        </w:rPr>
        <w:t xml:space="preserve">La tabla </w:t>
      </w:r>
      <w:r w:rsidR="005B5855" w:rsidRPr="005B5855">
        <w:rPr>
          <w:rFonts w:ascii="Arial" w:hAnsi="Arial" w:cs="Arial"/>
          <w:lang w:val="es-ES"/>
        </w:rPr>
        <w:t>4</w:t>
      </w:r>
      <w:r w:rsidRPr="005B5855">
        <w:rPr>
          <w:rFonts w:ascii="Arial" w:hAnsi="Arial" w:cs="Arial"/>
          <w:lang w:val="es-ES"/>
        </w:rPr>
        <w:t xml:space="preserve"> resume el estado actual de la integración entre bases cartográficas y bases de microdatos de los diferentes censos. De 2001 a 2022 la integración es casi total, </w:t>
      </w:r>
      <w:r w:rsidR="00471587" w:rsidRPr="005B5855">
        <w:rPr>
          <w:rFonts w:ascii="Arial" w:hAnsi="Arial" w:cs="Arial"/>
          <w:lang w:val="es-ES"/>
        </w:rPr>
        <w:t>con</w:t>
      </w:r>
      <w:r w:rsidRPr="005B5855">
        <w:rPr>
          <w:rFonts w:ascii="Arial" w:hAnsi="Arial" w:cs="Arial"/>
          <w:lang w:val="es-ES"/>
        </w:rPr>
        <w:t xml:space="preserve"> algunas situaciones dudosas de polígonos de radio sin registros en REDATAM, aunque en su mayoría se trata de polígonos que se encontraban deshabitados al realizarse el censo, o que simplemente no </w:t>
      </w:r>
      <w:r w:rsidR="0032460C" w:rsidRPr="005B5855">
        <w:rPr>
          <w:rFonts w:ascii="Arial" w:hAnsi="Arial" w:cs="Arial"/>
          <w:lang w:val="es-ES"/>
        </w:rPr>
        <w:t>parecen haber sido</w:t>
      </w:r>
      <w:r w:rsidR="00C9311B" w:rsidRPr="005B5855">
        <w:rPr>
          <w:rFonts w:ascii="Arial" w:hAnsi="Arial" w:cs="Arial"/>
          <w:lang w:val="es-ES"/>
        </w:rPr>
        <w:t xml:space="preserve"> </w:t>
      </w:r>
      <w:r w:rsidRPr="005B5855">
        <w:rPr>
          <w:rFonts w:ascii="Arial" w:hAnsi="Arial" w:cs="Arial"/>
          <w:lang w:val="es-ES"/>
        </w:rPr>
        <w:t>censados. El mayor problema de integración subsiste en las bases de 1991, lo que se explica por la mala e incompleta cartografía original de aquel censo</w:t>
      </w:r>
      <w:r w:rsidR="005C4A8A" w:rsidRPr="005B5855">
        <w:rPr>
          <w:rFonts w:ascii="Arial" w:hAnsi="Arial" w:cs="Arial"/>
          <w:lang w:val="es-ES"/>
        </w:rPr>
        <w:t xml:space="preserve"> e</w:t>
      </w:r>
      <w:r w:rsidRPr="005B5855">
        <w:rPr>
          <w:rFonts w:ascii="Arial" w:hAnsi="Arial" w:cs="Arial"/>
          <w:lang w:val="es-ES"/>
        </w:rPr>
        <w:t xml:space="preserve"> inconsistencias de origen en los microdatos</w:t>
      </w:r>
      <w:r w:rsidR="00C9311B" w:rsidRPr="005B5855">
        <w:rPr>
          <w:rFonts w:ascii="Arial" w:hAnsi="Arial" w:cs="Arial"/>
          <w:lang w:val="es-ES"/>
        </w:rPr>
        <w:t xml:space="preserve"> REDATAM</w:t>
      </w:r>
      <w:r w:rsidR="005C4A8A" w:rsidRPr="005B5855">
        <w:rPr>
          <w:rFonts w:ascii="Arial" w:hAnsi="Arial" w:cs="Arial"/>
          <w:lang w:val="es-ES"/>
        </w:rPr>
        <w:t>.</w:t>
      </w:r>
    </w:p>
    <w:p w14:paraId="2DEFE212" w14:textId="1A8C6DB4" w:rsidR="00B13C32" w:rsidRPr="005B5855" w:rsidRDefault="00B13C32" w:rsidP="00B13C32">
      <w:pPr>
        <w:pStyle w:val="Caption"/>
        <w:keepNext/>
        <w:rPr>
          <w:rFonts w:ascii="Arial" w:hAnsi="Arial" w:cs="Arial"/>
        </w:rPr>
      </w:pPr>
      <w:r w:rsidRPr="005B5855">
        <w:rPr>
          <w:rFonts w:ascii="Arial" w:hAnsi="Arial" w:cs="Arial"/>
        </w:rPr>
        <w:t xml:space="preserve">Tabla </w:t>
      </w:r>
      <w:r w:rsidR="00D937BF" w:rsidRPr="005B5855">
        <w:rPr>
          <w:rFonts w:ascii="Arial" w:hAnsi="Arial" w:cs="Arial"/>
        </w:rPr>
        <w:fldChar w:fldCharType="begin"/>
      </w:r>
      <w:r w:rsidR="00D937BF" w:rsidRPr="005B5855">
        <w:rPr>
          <w:rFonts w:ascii="Arial" w:hAnsi="Arial" w:cs="Arial"/>
        </w:rPr>
        <w:instrText xml:space="preserve"> SEQ Tabla \* ARABIC </w:instrText>
      </w:r>
      <w:r w:rsidR="00D937BF" w:rsidRPr="005B5855">
        <w:rPr>
          <w:rFonts w:ascii="Arial" w:hAnsi="Arial" w:cs="Arial"/>
        </w:rPr>
        <w:fldChar w:fldCharType="separate"/>
      </w:r>
      <w:r w:rsidR="00AC25D4" w:rsidRPr="005B5855">
        <w:rPr>
          <w:rFonts w:ascii="Arial" w:hAnsi="Arial" w:cs="Arial"/>
          <w:noProof/>
        </w:rPr>
        <w:t>4</w:t>
      </w:r>
      <w:r w:rsidR="00D937BF" w:rsidRPr="005B5855">
        <w:rPr>
          <w:rFonts w:ascii="Arial" w:hAnsi="Arial" w:cs="Arial"/>
          <w:noProof/>
        </w:rPr>
        <w:fldChar w:fldCharType="end"/>
      </w:r>
      <w:r w:rsidRPr="005B5855">
        <w:rPr>
          <w:rFonts w:ascii="Arial" w:hAnsi="Arial" w:cs="Arial"/>
        </w:rPr>
        <w:t>. Integración de bases cartográficas y microdatos, 1991-2022.</w:t>
      </w:r>
    </w:p>
    <w:tbl>
      <w:tblPr>
        <w:tblW w:w="8315" w:type="dxa"/>
        <w:jc w:val="center"/>
        <w:tblCellMar>
          <w:left w:w="70" w:type="dxa"/>
          <w:right w:w="70" w:type="dxa"/>
        </w:tblCellMar>
        <w:tblLook w:val="04A0" w:firstRow="1" w:lastRow="0" w:firstColumn="1" w:lastColumn="0" w:noHBand="0" w:noVBand="1"/>
      </w:tblPr>
      <w:tblGrid>
        <w:gridCol w:w="4253"/>
        <w:gridCol w:w="1134"/>
        <w:gridCol w:w="976"/>
        <w:gridCol w:w="976"/>
        <w:gridCol w:w="976"/>
      </w:tblGrid>
      <w:tr w:rsidR="00B13C32" w:rsidRPr="005B5855" w14:paraId="299F0D27" w14:textId="77777777" w:rsidTr="00F27F3A">
        <w:trPr>
          <w:trHeight w:val="315"/>
          <w:jc w:val="center"/>
        </w:trPr>
        <w:tc>
          <w:tcPr>
            <w:tcW w:w="4253" w:type="dxa"/>
            <w:tcBorders>
              <w:top w:val="nil"/>
              <w:left w:val="nil"/>
              <w:bottom w:val="nil"/>
              <w:right w:val="nil"/>
            </w:tcBorders>
            <w:shd w:val="clear" w:color="auto" w:fill="auto"/>
            <w:noWrap/>
            <w:hideMark/>
          </w:tcPr>
          <w:p w14:paraId="66C0A6E7" w14:textId="77777777" w:rsidR="00B13C32" w:rsidRPr="005B5855" w:rsidRDefault="00B13C32" w:rsidP="00F27F3A">
            <w:pPr>
              <w:spacing w:after="0" w:line="240" w:lineRule="auto"/>
              <w:rPr>
                <w:rFonts w:ascii="Arial" w:eastAsia="Times New Roman" w:hAnsi="Arial" w:cs="Arial"/>
                <w:kern w:val="0"/>
                <w:sz w:val="20"/>
                <w:szCs w:val="20"/>
                <w:lang w:eastAsia="es-AR"/>
                <w14:ligatures w14:val="none"/>
              </w:rPr>
            </w:pPr>
          </w:p>
        </w:tc>
        <w:tc>
          <w:tcPr>
            <w:tcW w:w="1134" w:type="dxa"/>
            <w:tcBorders>
              <w:top w:val="nil"/>
              <w:left w:val="nil"/>
              <w:bottom w:val="single" w:sz="4" w:space="0" w:color="auto"/>
              <w:right w:val="nil"/>
            </w:tcBorders>
            <w:shd w:val="clear" w:color="auto" w:fill="auto"/>
            <w:noWrap/>
            <w:vAlign w:val="center"/>
            <w:hideMark/>
          </w:tcPr>
          <w:p w14:paraId="07CFC802"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1991</w:t>
            </w:r>
          </w:p>
        </w:tc>
        <w:tc>
          <w:tcPr>
            <w:tcW w:w="976" w:type="dxa"/>
            <w:tcBorders>
              <w:top w:val="nil"/>
              <w:left w:val="nil"/>
              <w:bottom w:val="single" w:sz="4" w:space="0" w:color="auto"/>
              <w:right w:val="nil"/>
            </w:tcBorders>
            <w:shd w:val="clear" w:color="auto" w:fill="auto"/>
            <w:noWrap/>
            <w:vAlign w:val="center"/>
            <w:hideMark/>
          </w:tcPr>
          <w:p w14:paraId="4938B145"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2001</w:t>
            </w:r>
          </w:p>
        </w:tc>
        <w:tc>
          <w:tcPr>
            <w:tcW w:w="976" w:type="dxa"/>
            <w:tcBorders>
              <w:top w:val="nil"/>
              <w:left w:val="nil"/>
              <w:bottom w:val="single" w:sz="4" w:space="0" w:color="auto"/>
              <w:right w:val="nil"/>
            </w:tcBorders>
            <w:shd w:val="clear" w:color="auto" w:fill="auto"/>
            <w:noWrap/>
            <w:vAlign w:val="center"/>
            <w:hideMark/>
          </w:tcPr>
          <w:p w14:paraId="1EF574EB"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2010</w:t>
            </w:r>
          </w:p>
        </w:tc>
        <w:tc>
          <w:tcPr>
            <w:tcW w:w="976" w:type="dxa"/>
            <w:tcBorders>
              <w:top w:val="nil"/>
              <w:left w:val="nil"/>
              <w:bottom w:val="single" w:sz="4" w:space="0" w:color="auto"/>
              <w:right w:val="nil"/>
            </w:tcBorders>
            <w:shd w:val="clear" w:color="auto" w:fill="auto"/>
            <w:noWrap/>
            <w:vAlign w:val="center"/>
            <w:hideMark/>
          </w:tcPr>
          <w:p w14:paraId="49930E79"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2022</w:t>
            </w:r>
          </w:p>
        </w:tc>
      </w:tr>
      <w:tr w:rsidR="00B13C32" w:rsidRPr="005B5855" w14:paraId="7E3973E2" w14:textId="77777777" w:rsidTr="00F27F3A">
        <w:trPr>
          <w:trHeight w:val="315"/>
          <w:jc w:val="center"/>
        </w:trPr>
        <w:tc>
          <w:tcPr>
            <w:tcW w:w="4253" w:type="dxa"/>
            <w:tcBorders>
              <w:top w:val="nil"/>
              <w:left w:val="nil"/>
              <w:bottom w:val="nil"/>
              <w:right w:val="nil"/>
            </w:tcBorders>
            <w:shd w:val="clear" w:color="auto" w:fill="auto"/>
            <w:vAlign w:val="center"/>
            <w:hideMark/>
          </w:tcPr>
          <w:p w14:paraId="55C858CC" w14:textId="77777777" w:rsidR="00B13C32" w:rsidRPr="005B5855" w:rsidRDefault="00B13C32" w:rsidP="00F27F3A">
            <w:pPr>
              <w:spacing w:after="0" w:line="240" w:lineRule="auto"/>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Con cobertura geográfica y REDATAM (B, o B y A)</w:t>
            </w:r>
          </w:p>
        </w:tc>
        <w:tc>
          <w:tcPr>
            <w:tcW w:w="1134" w:type="dxa"/>
            <w:tcBorders>
              <w:top w:val="nil"/>
              <w:left w:val="nil"/>
              <w:bottom w:val="nil"/>
              <w:right w:val="nil"/>
            </w:tcBorders>
            <w:shd w:val="clear" w:color="auto" w:fill="auto"/>
            <w:vAlign w:val="center"/>
            <w:hideMark/>
          </w:tcPr>
          <w:p w14:paraId="02037CD4"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40.006</w:t>
            </w:r>
          </w:p>
        </w:tc>
        <w:tc>
          <w:tcPr>
            <w:tcW w:w="976" w:type="dxa"/>
            <w:tcBorders>
              <w:top w:val="nil"/>
              <w:left w:val="nil"/>
              <w:bottom w:val="nil"/>
              <w:right w:val="nil"/>
            </w:tcBorders>
            <w:shd w:val="clear" w:color="auto" w:fill="auto"/>
            <w:vAlign w:val="center"/>
            <w:hideMark/>
          </w:tcPr>
          <w:p w14:paraId="5AD88803"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46.538</w:t>
            </w:r>
          </w:p>
        </w:tc>
        <w:tc>
          <w:tcPr>
            <w:tcW w:w="976" w:type="dxa"/>
            <w:tcBorders>
              <w:top w:val="nil"/>
              <w:left w:val="nil"/>
              <w:bottom w:val="nil"/>
              <w:right w:val="nil"/>
            </w:tcBorders>
            <w:shd w:val="clear" w:color="auto" w:fill="auto"/>
            <w:noWrap/>
            <w:vAlign w:val="center"/>
            <w:hideMark/>
          </w:tcPr>
          <w:p w14:paraId="3FE6C15F"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52.381</w:t>
            </w:r>
          </w:p>
        </w:tc>
        <w:tc>
          <w:tcPr>
            <w:tcW w:w="976" w:type="dxa"/>
            <w:tcBorders>
              <w:top w:val="nil"/>
              <w:left w:val="nil"/>
              <w:bottom w:val="nil"/>
              <w:right w:val="nil"/>
            </w:tcBorders>
            <w:shd w:val="clear" w:color="auto" w:fill="auto"/>
            <w:noWrap/>
            <w:vAlign w:val="center"/>
            <w:hideMark/>
          </w:tcPr>
          <w:p w14:paraId="129521AC"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66.421</w:t>
            </w:r>
          </w:p>
        </w:tc>
      </w:tr>
      <w:tr w:rsidR="00B13C32" w:rsidRPr="005B5855" w14:paraId="597FE782" w14:textId="77777777" w:rsidTr="00F27F3A">
        <w:trPr>
          <w:trHeight w:val="315"/>
          <w:jc w:val="center"/>
        </w:trPr>
        <w:tc>
          <w:tcPr>
            <w:tcW w:w="4253" w:type="dxa"/>
            <w:tcBorders>
              <w:top w:val="nil"/>
              <w:left w:val="nil"/>
              <w:bottom w:val="nil"/>
              <w:right w:val="nil"/>
            </w:tcBorders>
            <w:shd w:val="clear" w:color="auto" w:fill="auto"/>
            <w:vAlign w:val="center"/>
            <w:hideMark/>
          </w:tcPr>
          <w:p w14:paraId="7D1FB257"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p>
        </w:tc>
        <w:tc>
          <w:tcPr>
            <w:tcW w:w="1134" w:type="dxa"/>
            <w:tcBorders>
              <w:top w:val="nil"/>
              <w:left w:val="nil"/>
              <w:bottom w:val="nil"/>
              <w:right w:val="nil"/>
            </w:tcBorders>
            <w:shd w:val="clear" w:color="auto" w:fill="auto"/>
            <w:vAlign w:val="center"/>
            <w:hideMark/>
          </w:tcPr>
          <w:p w14:paraId="44099C95"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99,4%</w:t>
            </w:r>
          </w:p>
        </w:tc>
        <w:tc>
          <w:tcPr>
            <w:tcW w:w="976" w:type="dxa"/>
            <w:tcBorders>
              <w:top w:val="nil"/>
              <w:left w:val="nil"/>
              <w:bottom w:val="nil"/>
              <w:right w:val="nil"/>
            </w:tcBorders>
            <w:shd w:val="clear" w:color="auto" w:fill="auto"/>
            <w:vAlign w:val="center"/>
            <w:hideMark/>
          </w:tcPr>
          <w:p w14:paraId="3FC8C60A"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99,9%</w:t>
            </w:r>
          </w:p>
        </w:tc>
        <w:tc>
          <w:tcPr>
            <w:tcW w:w="976" w:type="dxa"/>
            <w:tcBorders>
              <w:top w:val="nil"/>
              <w:left w:val="nil"/>
              <w:bottom w:val="nil"/>
              <w:right w:val="nil"/>
            </w:tcBorders>
            <w:shd w:val="clear" w:color="auto" w:fill="auto"/>
            <w:vAlign w:val="center"/>
            <w:hideMark/>
          </w:tcPr>
          <w:p w14:paraId="1462332B"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99,9%</w:t>
            </w:r>
          </w:p>
        </w:tc>
        <w:tc>
          <w:tcPr>
            <w:tcW w:w="976" w:type="dxa"/>
            <w:tcBorders>
              <w:top w:val="nil"/>
              <w:left w:val="nil"/>
              <w:bottom w:val="nil"/>
              <w:right w:val="nil"/>
            </w:tcBorders>
            <w:shd w:val="clear" w:color="auto" w:fill="auto"/>
            <w:vAlign w:val="center"/>
            <w:hideMark/>
          </w:tcPr>
          <w:p w14:paraId="1651C1AE"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99,9%</w:t>
            </w:r>
          </w:p>
        </w:tc>
      </w:tr>
      <w:tr w:rsidR="00B13C32" w:rsidRPr="005B5855" w14:paraId="61E18C4F" w14:textId="77777777" w:rsidTr="00F27F3A">
        <w:trPr>
          <w:trHeight w:val="315"/>
          <w:jc w:val="center"/>
        </w:trPr>
        <w:tc>
          <w:tcPr>
            <w:tcW w:w="4253" w:type="dxa"/>
            <w:tcBorders>
              <w:top w:val="nil"/>
              <w:left w:val="nil"/>
              <w:bottom w:val="nil"/>
              <w:right w:val="nil"/>
            </w:tcBorders>
            <w:shd w:val="clear" w:color="auto" w:fill="auto"/>
            <w:vAlign w:val="center"/>
            <w:hideMark/>
          </w:tcPr>
          <w:p w14:paraId="1AE14204" w14:textId="77777777" w:rsidR="00B13C32" w:rsidRPr="005B5855" w:rsidRDefault="00B13C32" w:rsidP="00F27F3A">
            <w:pPr>
              <w:spacing w:after="0" w:line="240" w:lineRule="auto"/>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Con cobertura geográfica, sin REDATAM [1]</w:t>
            </w:r>
          </w:p>
        </w:tc>
        <w:tc>
          <w:tcPr>
            <w:tcW w:w="1134" w:type="dxa"/>
            <w:tcBorders>
              <w:top w:val="nil"/>
              <w:left w:val="nil"/>
              <w:bottom w:val="nil"/>
              <w:right w:val="nil"/>
            </w:tcBorders>
            <w:shd w:val="clear" w:color="auto" w:fill="auto"/>
            <w:noWrap/>
            <w:vAlign w:val="center"/>
            <w:hideMark/>
          </w:tcPr>
          <w:p w14:paraId="4EAE5A7C"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62</w:t>
            </w:r>
          </w:p>
        </w:tc>
        <w:tc>
          <w:tcPr>
            <w:tcW w:w="976" w:type="dxa"/>
            <w:tcBorders>
              <w:top w:val="nil"/>
              <w:left w:val="nil"/>
              <w:bottom w:val="nil"/>
              <w:right w:val="nil"/>
            </w:tcBorders>
            <w:shd w:val="clear" w:color="auto" w:fill="auto"/>
            <w:noWrap/>
            <w:vAlign w:val="center"/>
            <w:hideMark/>
          </w:tcPr>
          <w:p w14:paraId="11D22862"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44</w:t>
            </w:r>
          </w:p>
        </w:tc>
        <w:tc>
          <w:tcPr>
            <w:tcW w:w="976" w:type="dxa"/>
            <w:tcBorders>
              <w:top w:val="nil"/>
              <w:left w:val="nil"/>
              <w:bottom w:val="nil"/>
              <w:right w:val="nil"/>
            </w:tcBorders>
            <w:shd w:val="clear" w:color="auto" w:fill="auto"/>
            <w:noWrap/>
            <w:vAlign w:val="center"/>
            <w:hideMark/>
          </w:tcPr>
          <w:p w14:paraId="4663E934"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28</w:t>
            </w:r>
          </w:p>
        </w:tc>
        <w:tc>
          <w:tcPr>
            <w:tcW w:w="976" w:type="dxa"/>
            <w:tcBorders>
              <w:top w:val="nil"/>
              <w:left w:val="nil"/>
              <w:bottom w:val="nil"/>
              <w:right w:val="nil"/>
            </w:tcBorders>
            <w:shd w:val="clear" w:color="auto" w:fill="auto"/>
            <w:noWrap/>
            <w:vAlign w:val="center"/>
            <w:hideMark/>
          </w:tcPr>
          <w:p w14:paraId="01F6532D"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81</w:t>
            </w:r>
          </w:p>
        </w:tc>
      </w:tr>
      <w:tr w:rsidR="00B13C32" w:rsidRPr="005B5855" w14:paraId="38FE5157" w14:textId="77777777" w:rsidTr="00F27F3A">
        <w:trPr>
          <w:trHeight w:val="315"/>
          <w:jc w:val="center"/>
        </w:trPr>
        <w:tc>
          <w:tcPr>
            <w:tcW w:w="4253" w:type="dxa"/>
            <w:tcBorders>
              <w:top w:val="nil"/>
              <w:left w:val="nil"/>
              <w:bottom w:val="nil"/>
              <w:right w:val="nil"/>
            </w:tcBorders>
            <w:shd w:val="clear" w:color="auto" w:fill="auto"/>
            <w:vAlign w:val="center"/>
            <w:hideMark/>
          </w:tcPr>
          <w:p w14:paraId="24D09DED"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p>
        </w:tc>
        <w:tc>
          <w:tcPr>
            <w:tcW w:w="1134" w:type="dxa"/>
            <w:tcBorders>
              <w:top w:val="nil"/>
              <w:left w:val="nil"/>
              <w:bottom w:val="nil"/>
              <w:right w:val="nil"/>
            </w:tcBorders>
            <w:shd w:val="clear" w:color="auto" w:fill="auto"/>
            <w:vAlign w:val="center"/>
            <w:hideMark/>
          </w:tcPr>
          <w:p w14:paraId="724754CD"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0,2%</w:t>
            </w:r>
          </w:p>
        </w:tc>
        <w:tc>
          <w:tcPr>
            <w:tcW w:w="976" w:type="dxa"/>
            <w:tcBorders>
              <w:top w:val="nil"/>
              <w:left w:val="nil"/>
              <w:bottom w:val="nil"/>
              <w:right w:val="nil"/>
            </w:tcBorders>
            <w:shd w:val="clear" w:color="auto" w:fill="auto"/>
            <w:vAlign w:val="center"/>
            <w:hideMark/>
          </w:tcPr>
          <w:p w14:paraId="358D3628"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0,1%</w:t>
            </w:r>
          </w:p>
        </w:tc>
        <w:tc>
          <w:tcPr>
            <w:tcW w:w="976" w:type="dxa"/>
            <w:tcBorders>
              <w:top w:val="nil"/>
              <w:left w:val="nil"/>
              <w:bottom w:val="nil"/>
              <w:right w:val="nil"/>
            </w:tcBorders>
            <w:shd w:val="clear" w:color="auto" w:fill="auto"/>
            <w:vAlign w:val="center"/>
            <w:hideMark/>
          </w:tcPr>
          <w:p w14:paraId="056375C6"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0,1%</w:t>
            </w:r>
          </w:p>
        </w:tc>
        <w:tc>
          <w:tcPr>
            <w:tcW w:w="976" w:type="dxa"/>
            <w:tcBorders>
              <w:top w:val="nil"/>
              <w:left w:val="nil"/>
              <w:bottom w:val="nil"/>
              <w:right w:val="nil"/>
            </w:tcBorders>
            <w:shd w:val="clear" w:color="auto" w:fill="auto"/>
            <w:vAlign w:val="center"/>
            <w:hideMark/>
          </w:tcPr>
          <w:p w14:paraId="53A9ED38"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0,1%</w:t>
            </w:r>
          </w:p>
        </w:tc>
      </w:tr>
      <w:tr w:rsidR="00B13C32" w:rsidRPr="005B5855" w14:paraId="22982FCA" w14:textId="77777777" w:rsidTr="00F27F3A">
        <w:trPr>
          <w:trHeight w:val="315"/>
          <w:jc w:val="center"/>
        </w:trPr>
        <w:tc>
          <w:tcPr>
            <w:tcW w:w="4253" w:type="dxa"/>
            <w:tcBorders>
              <w:top w:val="nil"/>
              <w:left w:val="nil"/>
              <w:right w:val="nil"/>
            </w:tcBorders>
            <w:shd w:val="clear" w:color="auto" w:fill="auto"/>
            <w:vAlign w:val="center"/>
            <w:hideMark/>
          </w:tcPr>
          <w:p w14:paraId="0F8341D6" w14:textId="77777777" w:rsidR="00B13C32" w:rsidRPr="005B5855" w:rsidRDefault="00B13C32" w:rsidP="00F27F3A">
            <w:pPr>
              <w:spacing w:after="0" w:line="240" w:lineRule="auto"/>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Otros (REDATAM sin cobertura geográfica, o ampliado sin básico)</w:t>
            </w:r>
          </w:p>
        </w:tc>
        <w:tc>
          <w:tcPr>
            <w:tcW w:w="1134" w:type="dxa"/>
            <w:tcBorders>
              <w:top w:val="nil"/>
              <w:left w:val="nil"/>
              <w:right w:val="nil"/>
            </w:tcBorders>
            <w:shd w:val="clear" w:color="auto" w:fill="auto"/>
            <w:noWrap/>
            <w:vAlign w:val="center"/>
            <w:hideMark/>
          </w:tcPr>
          <w:p w14:paraId="3981704E"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173 [2]</w:t>
            </w:r>
          </w:p>
        </w:tc>
        <w:tc>
          <w:tcPr>
            <w:tcW w:w="976" w:type="dxa"/>
            <w:tcBorders>
              <w:top w:val="nil"/>
              <w:left w:val="nil"/>
              <w:right w:val="nil"/>
            </w:tcBorders>
            <w:shd w:val="clear" w:color="auto" w:fill="auto"/>
            <w:noWrap/>
            <w:vAlign w:val="center"/>
            <w:hideMark/>
          </w:tcPr>
          <w:p w14:paraId="35BE37B4"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3 [3]</w:t>
            </w:r>
          </w:p>
        </w:tc>
        <w:tc>
          <w:tcPr>
            <w:tcW w:w="976" w:type="dxa"/>
            <w:tcBorders>
              <w:top w:val="nil"/>
              <w:left w:val="nil"/>
              <w:right w:val="nil"/>
            </w:tcBorders>
            <w:shd w:val="clear" w:color="auto" w:fill="auto"/>
            <w:noWrap/>
            <w:vAlign w:val="center"/>
            <w:hideMark/>
          </w:tcPr>
          <w:p w14:paraId="5D6BC649"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1 [4)</w:t>
            </w:r>
          </w:p>
        </w:tc>
        <w:tc>
          <w:tcPr>
            <w:tcW w:w="976" w:type="dxa"/>
            <w:tcBorders>
              <w:top w:val="nil"/>
              <w:left w:val="nil"/>
              <w:right w:val="nil"/>
            </w:tcBorders>
            <w:shd w:val="clear" w:color="auto" w:fill="auto"/>
            <w:noWrap/>
            <w:vAlign w:val="center"/>
            <w:hideMark/>
          </w:tcPr>
          <w:p w14:paraId="0AA2CCD1"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1 [5]</w:t>
            </w:r>
          </w:p>
        </w:tc>
      </w:tr>
      <w:tr w:rsidR="00B13C32" w:rsidRPr="005B5855" w14:paraId="65E518F5" w14:textId="77777777" w:rsidTr="00F27F3A">
        <w:trPr>
          <w:trHeight w:val="315"/>
          <w:jc w:val="center"/>
        </w:trPr>
        <w:tc>
          <w:tcPr>
            <w:tcW w:w="4253" w:type="dxa"/>
            <w:tcBorders>
              <w:top w:val="nil"/>
              <w:left w:val="nil"/>
              <w:bottom w:val="single" w:sz="4" w:space="0" w:color="auto"/>
              <w:right w:val="nil"/>
            </w:tcBorders>
            <w:shd w:val="clear" w:color="auto" w:fill="auto"/>
            <w:vAlign w:val="center"/>
            <w:hideMark/>
          </w:tcPr>
          <w:p w14:paraId="436E2542"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p>
        </w:tc>
        <w:tc>
          <w:tcPr>
            <w:tcW w:w="1134" w:type="dxa"/>
            <w:tcBorders>
              <w:top w:val="nil"/>
              <w:left w:val="nil"/>
              <w:bottom w:val="single" w:sz="4" w:space="0" w:color="auto"/>
              <w:right w:val="nil"/>
            </w:tcBorders>
            <w:shd w:val="clear" w:color="auto" w:fill="auto"/>
            <w:vAlign w:val="center"/>
            <w:hideMark/>
          </w:tcPr>
          <w:p w14:paraId="73983CC0"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0,4%</w:t>
            </w:r>
          </w:p>
        </w:tc>
        <w:tc>
          <w:tcPr>
            <w:tcW w:w="976" w:type="dxa"/>
            <w:tcBorders>
              <w:top w:val="nil"/>
              <w:left w:val="nil"/>
              <w:bottom w:val="single" w:sz="4" w:space="0" w:color="auto"/>
              <w:right w:val="nil"/>
            </w:tcBorders>
            <w:shd w:val="clear" w:color="auto" w:fill="auto"/>
            <w:vAlign w:val="center"/>
            <w:hideMark/>
          </w:tcPr>
          <w:p w14:paraId="325F818B"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0,0%</w:t>
            </w:r>
          </w:p>
        </w:tc>
        <w:tc>
          <w:tcPr>
            <w:tcW w:w="976" w:type="dxa"/>
            <w:tcBorders>
              <w:top w:val="nil"/>
              <w:left w:val="nil"/>
              <w:bottom w:val="single" w:sz="4" w:space="0" w:color="auto"/>
              <w:right w:val="nil"/>
            </w:tcBorders>
            <w:shd w:val="clear" w:color="auto" w:fill="auto"/>
            <w:vAlign w:val="center"/>
            <w:hideMark/>
          </w:tcPr>
          <w:p w14:paraId="14F98BA3"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0,0%</w:t>
            </w:r>
          </w:p>
        </w:tc>
        <w:tc>
          <w:tcPr>
            <w:tcW w:w="976" w:type="dxa"/>
            <w:tcBorders>
              <w:top w:val="nil"/>
              <w:left w:val="nil"/>
              <w:bottom w:val="single" w:sz="4" w:space="0" w:color="auto"/>
              <w:right w:val="nil"/>
            </w:tcBorders>
            <w:shd w:val="clear" w:color="auto" w:fill="auto"/>
            <w:vAlign w:val="center"/>
            <w:hideMark/>
          </w:tcPr>
          <w:p w14:paraId="446EB366"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0,0%</w:t>
            </w:r>
          </w:p>
        </w:tc>
      </w:tr>
      <w:tr w:rsidR="00B13C32" w:rsidRPr="005B5855" w14:paraId="68E58CB3" w14:textId="77777777" w:rsidTr="00F27F3A">
        <w:trPr>
          <w:trHeight w:val="315"/>
          <w:jc w:val="center"/>
        </w:trPr>
        <w:tc>
          <w:tcPr>
            <w:tcW w:w="4253" w:type="dxa"/>
            <w:tcBorders>
              <w:top w:val="single" w:sz="4" w:space="0" w:color="auto"/>
              <w:left w:val="nil"/>
              <w:bottom w:val="nil"/>
              <w:right w:val="nil"/>
            </w:tcBorders>
            <w:shd w:val="clear" w:color="auto" w:fill="auto"/>
            <w:vAlign w:val="center"/>
            <w:hideMark/>
          </w:tcPr>
          <w:p w14:paraId="20FB6518" w14:textId="77777777" w:rsidR="00B13C32" w:rsidRPr="005B5855" w:rsidRDefault="00B13C32" w:rsidP="00F27F3A">
            <w:pPr>
              <w:spacing w:after="0" w:line="240" w:lineRule="auto"/>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Total</w:t>
            </w:r>
          </w:p>
        </w:tc>
        <w:tc>
          <w:tcPr>
            <w:tcW w:w="1134" w:type="dxa"/>
            <w:tcBorders>
              <w:top w:val="single" w:sz="4" w:space="0" w:color="auto"/>
              <w:left w:val="nil"/>
              <w:bottom w:val="nil"/>
              <w:right w:val="nil"/>
            </w:tcBorders>
            <w:shd w:val="clear" w:color="auto" w:fill="auto"/>
            <w:noWrap/>
            <w:vAlign w:val="center"/>
            <w:hideMark/>
          </w:tcPr>
          <w:p w14:paraId="67620762"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40.241</w:t>
            </w:r>
          </w:p>
        </w:tc>
        <w:tc>
          <w:tcPr>
            <w:tcW w:w="976" w:type="dxa"/>
            <w:tcBorders>
              <w:top w:val="single" w:sz="4" w:space="0" w:color="auto"/>
              <w:left w:val="nil"/>
              <w:bottom w:val="nil"/>
              <w:right w:val="nil"/>
            </w:tcBorders>
            <w:shd w:val="clear" w:color="auto" w:fill="auto"/>
            <w:noWrap/>
            <w:vAlign w:val="center"/>
            <w:hideMark/>
          </w:tcPr>
          <w:p w14:paraId="36C22740"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46.585</w:t>
            </w:r>
          </w:p>
        </w:tc>
        <w:tc>
          <w:tcPr>
            <w:tcW w:w="976" w:type="dxa"/>
            <w:tcBorders>
              <w:top w:val="single" w:sz="4" w:space="0" w:color="auto"/>
              <w:left w:val="nil"/>
              <w:bottom w:val="nil"/>
              <w:right w:val="nil"/>
            </w:tcBorders>
            <w:shd w:val="clear" w:color="auto" w:fill="auto"/>
            <w:noWrap/>
            <w:vAlign w:val="center"/>
            <w:hideMark/>
          </w:tcPr>
          <w:p w14:paraId="51688443"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52.410</w:t>
            </w:r>
          </w:p>
        </w:tc>
        <w:tc>
          <w:tcPr>
            <w:tcW w:w="976" w:type="dxa"/>
            <w:tcBorders>
              <w:top w:val="single" w:sz="4" w:space="0" w:color="auto"/>
              <w:left w:val="nil"/>
              <w:bottom w:val="nil"/>
              <w:right w:val="nil"/>
            </w:tcBorders>
            <w:shd w:val="clear" w:color="auto" w:fill="auto"/>
            <w:noWrap/>
            <w:vAlign w:val="center"/>
            <w:hideMark/>
          </w:tcPr>
          <w:p w14:paraId="31A6D927"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66.503</w:t>
            </w:r>
          </w:p>
        </w:tc>
      </w:tr>
      <w:tr w:rsidR="00B13C32" w:rsidRPr="005B5855" w14:paraId="2E21E32E" w14:textId="77777777" w:rsidTr="00F27F3A">
        <w:trPr>
          <w:trHeight w:val="300"/>
          <w:jc w:val="center"/>
        </w:trPr>
        <w:tc>
          <w:tcPr>
            <w:tcW w:w="4253" w:type="dxa"/>
            <w:tcBorders>
              <w:top w:val="nil"/>
              <w:left w:val="nil"/>
              <w:bottom w:val="nil"/>
              <w:right w:val="nil"/>
            </w:tcBorders>
            <w:shd w:val="clear" w:color="auto" w:fill="auto"/>
            <w:noWrap/>
            <w:vAlign w:val="bottom"/>
            <w:hideMark/>
          </w:tcPr>
          <w:p w14:paraId="49539F92"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p>
        </w:tc>
        <w:tc>
          <w:tcPr>
            <w:tcW w:w="1134" w:type="dxa"/>
            <w:tcBorders>
              <w:top w:val="nil"/>
              <w:left w:val="nil"/>
              <w:bottom w:val="nil"/>
              <w:right w:val="nil"/>
            </w:tcBorders>
            <w:shd w:val="clear" w:color="auto" w:fill="auto"/>
            <w:vAlign w:val="center"/>
            <w:hideMark/>
          </w:tcPr>
          <w:p w14:paraId="281D7723"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100%</w:t>
            </w:r>
          </w:p>
        </w:tc>
        <w:tc>
          <w:tcPr>
            <w:tcW w:w="976" w:type="dxa"/>
            <w:tcBorders>
              <w:top w:val="nil"/>
              <w:left w:val="nil"/>
              <w:bottom w:val="nil"/>
              <w:right w:val="nil"/>
            </w:tcBorders>
            <w:shd w:val="clear" w:color="auto" w:fill="auto"/>
            <w:vAlign w:val="center"/>
            <w:hideMark/>
          </w:tcPr>
          <w:p w14:paraId="0D703E0E"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100%</w:t>
            </w:r>
          </w:p>
        </w:tc>
        <w:tc>
          <w:tcPr>
            <w:tcW w:w="976" w:type="dxa"/>
            <w:tcBorders>
              <w:top w:val="nil"/>
              <w:left w:val="nil"/>
              <w:bottom w:val="nil"/>
              <w:right w:val="nil"/>
            </w:tcBorders>
            <w:shd w:val="clear" w:color="auto" w:fill="auto"/>
            <w:vAlign w:val="center"/>
            <w:hideMark/>
          </w:tcPr>
          <w:p w14:paraId="26094560"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100%</w:t>
            </w:r>
          </w:p>
        </w:tc>
        <w:tc>
          <w:tcPr>
            <w:tcW w:w="976" w:type="dxa"/>
            <w:tcBorders>
              <w:top w:val="nil"/>
              <w:left w:val="nil"/>
              <w:bottom w:val="nil"/>
              <w:right w:val="nil"/>
            </w:tcBorders>
            <w:shd w:val="clear" w:color="auto" w:fill="auto"/>
            <w:vAlign w:val="center"/>
            <w:hideMark/>
          </w:tcPr>
          <w:p w14:paraId="4CB746BF" w14:textId="77777777" w:rsidR="00B13C32" w:rsidRPr="005B5855" w:rsidRDefault="00B13C32" w:rsidP="00F27F3A">
            <w:pPr>
              <w:spacing w:after="0" w:line="240" w:lineRule="auto"/>
              <w:jc w:val="right"/>
              <w:rPr>
                <w:rFonts w:ascii="Arial" w:eastAsia="Times New Roman" w:hAnsi="Arial" w:cs="Arial"/>
                <w:color w:val="000000"/>
                <w:kern w:val="0"/>
                <w:sz w:val="20"/>
                <w:szCs w:val="20"/>
                <w:lang w:eastAsia="es-AR"/>
                <w14:ligatures w14:val="none"/>
              </w:rPr>
            </w:pPr>
            <w:r w:rsidRPr="005B5855">
              <w:rPr>
                <w:rFonts w:ascii="Arial" w:eastAsia="Times New Roman" w:hAnsi="Arial" w:cs="Arial"/>
                <w:color w:val="000000"/>
                <w:kern w:val="0"/>
                <w:sz w:val="20"/>
                <w:szCs w:val="20"/>
                <w:lang w:eastAsia="es-AR"/>
                <w14:ligatures w14:val="none"/>
              </w:rPr>
              <w:t>100%</w:t>
            </w:r>
          </w:p>
        </w:tc>
      </w:tr>
    </w:tbl>
    <w:p w14:paraId="651534B9" w14:textId="77777777" w:rsidR="00B13C32" w:rsidRPr="005B5855" w:rsidRDefault="00B13C32" w:rsidP="00B13C32">
      <w:pPr>
        <w:spacing w:before="120" w:after="0" w:line="240" w:lineRule="auto"/>
        <w:jc w:val="both"/>
        <w:rPr>
          <w:rFonts w:ascii="Arial" w:eastAsia="Times New Roman" w:hAnsi="Arial" w:cs="Arial"/>
          <w:color w:val="000000"/>
          <w:kern w:val="0"/>
          <w:sz w:val="18"/>
          <w:szCs w:val="18"/>
          <w:lang w:eastAsia="es-AR"/>
          <w14:ligatures w14:val="none"/>
        </w:rPr>
      </w:pPr>
      <w:r w:rsidRPr="005B5855">
        <w:rPr>
          <w:rFonts w:ascii="Arial" w:eastAsia="Times New Roman" w:hAnsi="Arial" w:cs="Arial"/>
          <w:color w:val="000000"/>
          <w:kern w:val="0"/>
          <w:sz w:val="18"/>
          <w:szCs w:val="18"/>
          <w:lang w:eastAsia="es-AR"/>
          <w14:ligatures w14:val="none"/>
        </w:rPr>
        <w:t>[1] En su mayoría se trata de radios presuntamente sin viviendas y despoblados, producto de lo cual no tienen registros en las bases REDATAM. Ver detalles en los archivos, incluyendo casos dudosos de radios claramente habitados pero que no fueron censados, especialmente en 2022.</w:t>
      </w:r>
    </w:p>
    <w:p w14:paraId="79949550" w14:textId="77777777" w:rsidR="00B13C32" w:rsidRPr="005B5855" w:rsidRDefault="00B13C32" w:rsidP="00B13C32">
      <w:pPr>
        <w:spacing w:after="0" w:line="240" w:lineRule="auto"/>
        <w:jc w:val="both"/>
        <w:rPr>
          <w:rFonts w:ascii="Arial" w:hAnsi="Arial" w:cs="Arial"/>
          <w:sz w:val="18"/>
          <w:szCs w:val="18"/>
          <w:lang w:val="es-ES"/>
        </w:rPr>
      </w:pPr>
      <w:r w:rsidRPr="005B5855">
        <w:rPr>
          <w:rFonts w:ascii="Arial" w:hAnsi="Arial" w:cs="Arial"/>
          <w:sz w:val="18"/>
          <w:szCs w:val="18"/>
          <w:lang w:val="es-ES"/>
        </w:rPr>
        <w:lastRenderedPageBreak/>
        <w:t>[2] En su mayoría son radios con códigos inconsistentes en el REDATAM básico o ampliado original (códigos de radio o fracción 00 y 99).</w:t>
      </w:r>
    </w:p>
    <w:p w14:paraId="543124C8" w14:textId="77777777" w:rsidR="00B13C32" w:rsidRPr="005B5855" w:rsidRDefault="00B13C32" w:rsidP="00B13C32">
      <w:pPr>
        <w:spacing w:after="0" w:line="240" w:lineRule="auto"/>
        <w:jc w:val="both"/>
        <w:rPr>
          <w:rFonts w:ascii="Arial" w:hAnsi="Arial" w:cs="Arial"/>
          <w:sz w:val="18"/>
          <w:szCs w:val="18"/>
          <w:lang w:val="es-ES"/>
        </w:rPr>
      </w:pPr>
      <w:r w:rsidRPr="005B5855">
        <w:rPr>
          <w:rFonts w:ascii="Arial" w:hAnsi="Arial" w:cs="Arial"/>
          <w:sz w:val="18"/>
          <w:szCs w:val="18"/>
          <w:lang w:val="es-ES"/>
        </w:rPr>
        <w:t>[3] Códigos 860630701, 860630702 y 860630703 en REDATAM, correspondientes al área del diferendo limítrofe entre Catamarca y Santiago del Estero. Ver detalles en archivo de 2001.</w:t>
      </w:r>
    </w:p>
    <w:p w14:paraId="7C5CFD45" w14:textId="77777777" w:rsidR="00B13C32" w:rsidRPr="005B5855" w:rsidRDefault="00B13C32" w:rsidP="00B13C32">
      <w:pPr>
        <w:spacing w:after="0" w:line="240" w:lineRule="auto"/>
        <w:jc w:val="both"/>
        <w:rPr>
          <w:rFonts w:ascii="Arial" w:hAnsi="Arial" w:cs="Arial"/>
          <w:sz w:val="18"/>
          <w:szCs w:val="18"/>
          <w:lang w:val="es-ES"/>
        </w:rPr>
      </w:pPr>
      <w:r w:rsidRPr="005B5855">
        <w:rPr>
          <w:rFonts w:ascii="Arial" w:hAnsi="Arial" w:cs="Arial"/>
          <w:sz w:val="18"/>
          <w:szCs w:val="18"/>
          <w:lang w:val="es-ES"/>
        </w:rPr>
        <w:t>[4] Código 620849999 en REDATAM ampliado. Según el INDEC, segmentos correspondientes a radios no identificados del departamento de Valcheta, provincia de Río Negro, censados con posterioridad al día del Censo.</w:t>
      </w:r>
    </w:p>
    <w:p w14:paraId="166D407F" w14:textId="77777777" w:rsidR="00B13C32" w:rsidRPr="005B5855" w:rsidRDefault="00B13C32" w:rsidP="00B13C32">
      <w:pPr>
        <w:spacing w:after="0" w:line="240" w:lineRule="auto"/>
        <w:jc w:val="both"/>
        <w:rPr>
          <w:rFonts w:ascii="Arial" w:hAnsi="Arial" w:cs="Arial"/>
          <w:sz w:val="18"/>
          <w:szCs w:val="18"/>
          <w:lang w:val="es-ES"/>
        </w:rPr>
      </w:pPr>
      <w:r w:rsidRPr="005B5855">
        <w:rPr>
          <w:rFonts w:ascii="Arial" w:hAnsi="Arial" w:cs="Arial"/>
          <w:sz w:val="18"/>
          <w:szCs w:val="18"/>
          <w:lang w:val="es-ES"/>
        </w:rPr>
        <w:t>[5] Código 860630701 en REDATAM, correspondiente al área del diferendo limítrofe entre Catamarca y Santiago del Estero. Ver detalles en archivo de 2022.</w:t>
      </w:r>
    </w:p>
    <w:p w14:paraId="7850087F" w14:textId="77777777" w:rsidR="00B13C32" w:rsidRPr="005B5855" w:rsidRDefault="00B13C32" w:rsidP="00B13C32">
      <w:pPr>
        <w:jc w:val="both"/>
        <w:rPr>
          <w:rFonts w:ascii="Arial" w:hAnsi="Arial" w:cs="Arial"/>
          <w:lang w:val="es-ES"/>
        </w:rPr>
      </w:pPr>
    </w:p>
    <w:p w14:paraId="4B88E174" w14:textId="13B98C58" w:rsidR="00B13C32" w:rsidRPr="005B5855" w:rsidRDefault="005B5855">
      <w:pPr>
        <w:rPr>
          <w:rFonts w:ascii="Arial" w:hAnsi="Arial" w:cs="Arial"/>
        </w:rPr>
      </w:pPr>
      <w:r w:rsidRPr="005B5855">
        <w:rPr>
          <w:rFonts w:ascii="Arial" w:hAnsi="Arial" w:cs="Arial"/>
        </w:rPr>
        <w:t>ANEXO 1. Tablas complementarias</w:t>
      </w:r>
    </w:p>
    <w:p w14:paraId="7E599ED6" w14:textId="0D904018" w:rsidR="00A205F8" w:rsidRPr="005B5855" w:rsidRDefault="00A205F8" w:rsidP="00A205F8">
      <w:pPr>
        <w:pStyle w:val="Caption"/>
        <w:keepNext/>
        <w:rPr>
          <w:rFonts w:ascii="Arial" w:hAnsi="Arial" w:cs="Arial"/>
        </w:rPr>
      </w:pPr>
      <w:r w:rsidRPr="005B5855">
        <w:rPr>
          <w:rFonts w:ascii="Arial" w:hAnsi="Arial" w:cs="Arial"/>
        </w:rPr>
        <w:t xml:space="preserve">Tabla </w:t>
      </w:r>
      <w:r w:rsidR="00D937BF" w:rsidRPr="005B5855">
        <w:rPr>
          <w:rFonts w:ascii="Arial" w:hAnsi="Arial" w:cs="Arial"/>
        </w:rPr>
        <w:fldChar w:fldCharType="begin"/>
      </w:r>
      <w:r w:rsidR="00D937BF" w:rsidRPr="005B5855">
        <w:rPr>
          <w:rFonts w:ascii="Arial" w:hAnsi="Arial" w:cs="Arial"/>
        </w:rPr>
        <w:instrText xml:space="preserve"> SEQ Tabla \* ARABIC </w:instrText>
      </w:r>
      <w:r w:rsidR="00D937BF" w:rsidRPr="005B5855">
        <w:rPr>
          <w:rFonts w:ascii="Arial" w:hAnsi="Arial" w:cs="Arial"/>
        </w:rPr>
        <w:fldChar w:fldCharType="separate"/>
      </w:r>
      <w:r w:rsidR="00AC25D4" w:rsidRPr="005B5855">
        <w:rPr>
          <w:rFonts w:ascii="Arial" w:hAnsi="Arial" w:cs="Arial"/>
          <w:noProof/>
        </w:rPr>
        <w:t>5</w:t>
      </w:r>
      <w:r w:rsidR="00D937BF" w:rsidRPr="005B5855">
        <w:rPr>
          <w:rFonts w:ascii="Arial" w:hAnsi="Arial" w:cs="Arial"/>
          <w:noProof/>
        </w:rPr>
        <w:fldChar w:fldCharType="end"/>
      </w:r>
      <w:r w:rsidRPr="005B5855">
        <w:rPr>
          <w:rFonts w:ascii="Arial" w:hAnsi="Arial" w:cs="Arial"/>
        </w:rPr>
        <w:t>. Áreas muestrales del censo 1991</w:t>
      </w:r>
    </w:p>
    <w:tbl>
      <w:tblPr>
        <w:tblW w:w="7523" w:type="dxa"/>
        <w:tblCellMar>
          <w:left w:w="70" w:type="dxa"/>
          <w:right w:w="70" w:type="dxa"/>
        </w:tblCellMar>
        <w:tblLook w:val="04A0" w:firstRow="1" w:lastRow="0" w:firstColumn="1" w:lastColumn="0" w:noHBand="0" w:noVBand="1"/>
      </w:tblPr>
      <w:tblGrid>
        <w:gridCol w:w="640"/>
        <w:gridCol w:w="2621"/>
        <w:gridCol w:w="800"/>
        <w:gridCol w:w="3462"/>
      </w:tblGrid>
      <w:tr w:rsidR="00D212D5" w:rsidRPr="00D212D5" w14:paraId="2FC46073" w14:textId="77777777" w:rsidTr="00E21C5B">
        <w:trPr>
          <w:trHeight w:val="300"/>
        </w:trPr>
        <w:tc>
          <w:tcPr>
            <w:tcW w:w="640" w:type="dxa"/>
            <w:tcBorders>
              <w:top w:val="nil"/>
              <w:left w:val="nil"/>
              <w:bottom w:val="single" w:sz="4" w:space="0" w:color="auto"/>
              <w:right w:val="nil"/>
            </w:tcBorders>
            <w:shd w:val="clear" w:color="auto" w:fill="auto"/>
            <w:hideMark/>
          </w:tcPr>
          <w:p w14:paraId="24D46244"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 </w:t>
            </w:r>
          </w:p>
        </w:tc>
        <w:tc>
          <w:tcPr>
            <w:tcW w:w="6883" w:type="dxa"/>
            <w:gridSpan w:val="3"/>
            <w:tcBorders>
              <w:top w:val="nil"/>
              <w:left w:val="nil"/>
              <w:bottom w:val="single" w:sz="4" w:space="0" w:color="auto"/>
              <w:right w:val="nil"/>
            </w:tcBorders>
            <w:shd w:val="clear" w:color="auto" w:fill="auto"/>
            <w:hideMark/>
          </w:tcPr>
          <w:p w14:paraId="02CA8E5E" w14:textId="77777777" w:rsidR="00D212D5" w:rsidRPr="00D212D5" w:rsidRDefault="00D212D5" w:rsidP="00D212D5">
            <w:pPr>
              <w:spacing w:after="0" w:line="240" w:lineRule="auto"/>
              <w:jc w:val="center"/>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AGLOMERADO - AREA MUESTRAL 1991</w:t>
            </w:r>
          </w:p>
        </w:tc>
      </w:tr>
      <w:tr w:rsidR="00D212D5" w:rsidRPr="00D212D5" w14:paraId="7C0B0A59" w14:textId="77777777" w:rsidTr="00E21C5B">
        <w:trPr>
          <w:trHeight w:val="300"/>
        </w:trPr>
        <w:tc>
          <w:tcPr>
            <w:tcW w:w="640" w:type="dxa"/>
            <w:tcBorders>
              <w:top w:val="nil"/>
              <w:left w:val="nil"/>
              <w:bottom w:val="nil"/>
              <w:right w:val="nil"/>
            </w:tcBorders>
            <w:shd w:val="clear" w:color="auto" w:fill="auto"/>
            <w:hideMark/>
          </w:tcPr>
          <w:p w14:paraId="1BB4ED61"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w:t>
            </w:r>
          </w:p>
        </w:tc>
        <w:tc>
          <w:tcPr>
            <w:tcW w:w="2621" w:type="dxa"/>
            <w:tcBorders>
              <w:top w:val="nil"/>
              <w:left w:val="nil"/>
              <w:bottom w:val="nil"/>
              <w:right w:val="nil"/>
            </w:tcBorders>
            <w:shd w:val="clear" w:color="auto" w:fill="auto"/>
            <w:hideMark/>
          </w:tcPr>
          <w:p w14:paraId="0703654E"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Gran Buenos Aires</w:t>
            </w:r>
          </w:p>
        </w:tc>
        <w:tc>
          <w:tcPr>
            <w:tcW w:w="800" w:type="dxa"/>
            <w:tcBorders>
              <w:top w:val="nil"/>
              <w:left w:val="nil"/>
              <w:bottom w:val="nil"/>
              <w:right w:val="nil"/>
            </w:tcBorders>
            <w:shd w:val="clear" w:color="auto" w:fill="auto"/>
            <w:hideMark/>
          </w:tcPr>
          <w:p w14:paraId="28520441"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13</w:t>
            </w:r>
          </w:p>
        </w:tc>
        <w:tc>
          <w:tcPr>
            <w:tcW w:w="3460" w:type="dxa"/>
            <w:tcBorders>
              <w:top w:val="nil"/>
              <w:left w:val="nil"/>
              <w:bottom w:val="nil"/>
              <w:right w:val="nil"/>
            </w:tcBorders>
            <w:shd w:val="clear" w:color="auto" w:fill="auto"/>
            <w:hideMark/>
          </w:tcPr>
          <w:p w14:paraId="6D79FDD0"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Santiago del Estero - La Banda</w:t>
            </w:r>
          </w:p>
        </w:tc>
      </w:tr>
      <w:tr w:rsidR="00D212D5" w:rsidRPr="00D212D5" w14:paraId="6BDC1ABD" w14:textId="77777777" w:rsidTr="00E21C5B">
        <w:trPr>
          <w:trHeight w:val="300"/>
        </w:trPr>
        <w:tc>
          <w:tcPr>
            <w:tcW w:w="640" w:type="dxa"/>
            <w:tcBorders>
              <w:top w:val="nil"/>
              <w:left w:val="nil"/>
              <w:bottom w:val="nil"/>
              <w:right w:val="nil"/>
            </w:tcBorders>
            <w:shd w:val="clear" w:color="auto" w:fill="auto"/>
            <w:hideMark/>
          </w:tcPr>
          <w:p w14:paraId="4E98E6DA"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2</w:t>
            </w:r>
          </w:p>
        </w:tc>
        <w:tc>
          <w:tcPr>
            <w:tcW w:w="2621" w:type="dxa"/>
            <w:tcBorders>
              <w:top w:val="nil"/>
              <w:left w:val="nil"/>
              <w:bottom w:val="nil"/>
              <w:right w:val="nil"/>
            </w:tcBorders>
            <w:shd w:val="clear" w:color="auto" w:fill="auto"/>
            <w:hideMark/>
          </w:tcPr>
          <w:p w14:paraId="5ADD1009"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Gran Cordoba</w:t>
            </w:r>
          </w:p>
        </w:tc>
        <w:tc>
          <w:tcPr>
            <w:tcW w:w="800" w:type="dxa"/>
            <w:tcBorders>
              <w:top w:val="nil"/>
              <w:left w:val="nil"/>
              <w:bottom w:val="nil"/>
              <w:right w:val="nil"/>
            </w:tcBorders>
            <w:shd w:val="clear" w:color="auto" w:fill="auto"/>
            <w:hideMark/>
          </w:tcPr>
          <w:p w14:paraId="6DBD171D"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14</w:t>
            </w:r>
          </w:p>
        </w:tc>
        <w:tc>
          <w:tcPr>
            <w:tcW w:w="3460" w:type="dxa"/>
            <w:tcBorders>
              <w:top w:val="nil"/>
              <w:left w:val="nil"/>
              <w:bottom w:val="nil"/>
              <w:right w:val="nil"/>
            </w:tcBorders>
            <w:shd w:val="clear" w:color="auto" w:fill="auto"/>
            <w:hideMark/>
          </w:tcPr>
          <w:p w14:paraId="0A2C9851"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Bahia Blanca</w:t>
            </w:r>
          </w:p>
        </w:tc>
      </w:tr>
      <w:tr w:rsidR="00D212D5" w:rsidRPr="00D212D5" w14:paraId="386D19F9" w14:textId="77777777" w:rsidTr="00E21C5B">
        <w:trPr>
          <w:trHeight w:val="300"/>
        </w:trPr>
        <w:tc>
          <w:tcPr>
            <w:tcW w:w="640" w:type="dxa"/>
            <w:tcBorders>
              <w:top w:val="nil"/>
              <w:left w:val="nil"/>
              <w:bottom w:val="nil"/>
              <w:right w:val="nil"/>
            </w:tcBorders>
            <w:shd w:val="clear" w:color="auto" w:fill="auto"/>
            <w:hideMark/>
          </w:tcPr>
          <w:p w14:paraId="75FAB127"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3</w:t>
            </w:r>
          </w:p>
        </w:tc>
        <w:tc>
          <w:tcPr>
            <w:tcW w:w="2621" w:type="dxa"/>
            <w:tcBorders>
              <w:top w:val="nil"/>
              <w:left w:val="nil"/>
              <w:bottom w:val="nil"/>
              <w:right w:val="nil"/>
            </w:tcBorders>
            <w:shd w:val="clear" w:color="auto" w:fill="auto"/>
            <w:hideMark/>
          </w:tcPr>
          <w:p w14:paraId="2D6B25F9"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Gran Rosario</w:t>
            </w:r>
          </w:p>
        </w:tc>
        <w:tc>
          <w:tcPr>
            <w:tcW w:w="800" w:type="dxa"/>
            <w:tcBorders>
              <w:top w:val="nil"/>
              <w:left w:val="nil"/>
              <w:bottom w:val="nil"/>
              <w:right w:val="nil"/>
            </w:tcBorders>
            <w:shd w:val="clear" w:color="auto" w:fill="auto"/>
            <w:hideMark/>
          </w:tcPr>
          <w:p w14:paraId="029C7E3A"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15</w:t>
            </w:r>
          </w:p>
        </w:tc>
        <w:tc>
          <w:tcPr>
            <w:tcW w:w="3460" w:type="dxa"/>
            <w:tcBorders>
              <w:top w:val="nil"/>
              <w:left w:val="nil"/>
              <w:bottom w:val="nil"/>
              <w:right w:val="nil"/>
            </w:tcBorders>
            <w:shd w:val="clear" w:color="auto" w:fill="auto"/>
            <w:hideMark/>
          </w:tcPr>
          <w:p w14:paraId="48A33676"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Parana</w:t>
            </w:r>
          </w:p>
        </w:tc>
      </w:tr>
      <w:tr w:rsidR="00D212D5" w:rsidRPr="00D212D5" w14:paraId="65D86EA0" w14:textId="77777777" w:rsidTr="00E21C5B">
        <w:trPr>
          <w:trHeight w:val="300"/>
        </w:trPr>
        <w:tc>
          <w:tcPr>
            <w:tcW w:w="640" w:type="dxa"/>
            <w:tcBorders>
              <w:top w:val="nil"/>
              <w:left w:val="nil"/>
              <w:bottom w:val="nil"/>
              <w:right w:val="nil"/>
            </w:tcBorders>
            <w:shd w:val="clear" w:color="auto" w:fill="auto"/>
            <w:hideMark/>
          </w:tcPr>
          <w:p w14:paraId="4C8A2C6A"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4</w:t>
            </w:r>
          </w:p>
        </w:tc>
        <w:tc>
          <w:tcPr>
            <w:tcW w:w="2621" w:type="dxa"/>
            <w:tcBorders>
              <w:top w:val="nil"/>
              <w:left w:val="nil"/>
              <w:bottom w:val="nil"/>
              <w:right w:val="nil"/>
            </w:tcBorders>
            <w:shd w:val="clear" w:color="auto" w:fill="auto"/>
            <w:hideMark/>
          </w:tcPr>
          <w:p w14:paraId="6BD6B8DE"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Gran Mendoza</w:t>
            </w:r>
          </w:p>
        </w:tc>
        <w:tc>
          <w:tcPr>
            <w:tcW w:w="800" w:type="dxa"/>
            <w:tcBorders>
              <w:top w:val="nil"/>
              <w:left w:val="nil"/>
              <w:bottom w:val="nil"/>
              <w:right w:val="nil"/>
            </w:tcBorders>
            <w:shd w:val="clear" w:color="auto" w:fill="auto"/>
            <w:hideMark/>
          </w:tcPr>
          <w:p w14:paraId="277F1F1A"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16</w:t>
            </w:r>
          </w:p>
        </w:tc>
        <w:tc>
          <w:tcPr>
            <w:tcW w:w="3460" w:type="dxa"/>
            <w:tcBorders>
              <w:top w:val="nil"/>
              <w:left w:val="nil"/>
              <w:bottom w:val="nil"/>
              <w:right w:val="nil"/>
            </w:tcBorders>
            <w:shd w:val="clear" w:color="auto" w:fill="auto"/>
            <w:hideMark/>
          </w:tcPr>
          <w:p w14:paraId="52D8E510" w14:textId="34789F1C"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 xml:space="preserve">Neuquen - Plottier </w:t>
            </w:r>
            <w:r w:rsidR="0032460C" w:rsidRPr="005B5855">
              <w:rPr>
                <w:rFonts w:ascii="Arial" w:eastAsia="Times New Roman" w:hAnsi="Arial" w:cs="Arial"/>
                <w:color w:val="000000"/>
                <w:kern w:val="0"/>
                <w:sz w:val="18"/>
                <w:szCs w:val="18"/>
                <w:lang w:eastAsia="es-AR"/>
                <w14:ligatures w14:val="none"/>
              </w:rPr>
              <w:t>–</w:t>
            </w:r>
            <w:r w:rsidRPr="00D212D5">
              <w:rPr>
                <w:rFonts w:ascii="Arial" w:eastAsia="Times New Roman" w:hAnsi="Arial" w:cs="Arial"/>
                <w:color w:val="000000"/>
                <w:kern w:val="0"/>
                <w:sz w:val="18"/>
                <w:szCs w:val="18"/>
                <w:lang w:eastAsia="es-AR"/>
                <w14:ligatures w14:val="none"/>
              </w:rPr>
              <w:t xml:space="preserve"> Cipoletti</w:t>
            </w:r>
          </w:p>
        </w:tc>
      </w:tr>
      <w:tr w:rsidR="00D212D5" w:rsidRPr="00D212D5" w14:paraId="6F2FD522" w14:textId="77777777" w:rsidTr="00E21C5B">
        <w:trPr>
          <w:trHeight w:val="300"/>
        </w:trPr>
        <w:tc>
          <w:tcPr>
            <w:tcW w:w="640" w:type="dxa"/>
            <w:tcBorders>
              <w:top w:val="nil"/>
              <w:left w:val="nil"/>
              <w:bottom w:val="nil"/>
              <w:right w:val="nil"/>
            </w:tcBorders>
            <w:shd w:val="clear" w:color="auto" w:fill="auto"/>
            <w:hideMark/>
          </w:tcPr>
          <w:p w14:paraId="3B18EBD5"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5</w:t>
            </w:r>
          </w:p>
        </w:tc>
        <w:tc>
          <w:tcPr>
            <w:tcW w:w="2621" w:type="dxa"/>
            <w:tcBorders>
              <w:top w:val="nil"/>
              <w:left w:val="nil"/>
              <w:bottom w:val="nil"/>
              <w:right w:val="nil"/>
            </w:tcBorders>
            <w:shd w:val="clear" w:color="auto" w:fill="auto"/>
            <w:hideMark/>
          </w:tcPr>
          <w:p w14:paraId="461C1FF2"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Mar del Plata</w:t>
            </w:r>
          </w:p>
        </w:tc>
        <w:tc>
          <w:tcPr>
            <w:tcW w:w="800" w:type="dxa"/>
            <w:tcBorders>
              <w:top w:val="nil"/>
              <w:left w:val="nil"/>
              <w:bottom w:val="nil"/>
              <w:right w:val="nil"/>
            </w:tcBorders>
            <w:shd w:val="clear" w:color="auto" w:fill="auto"/>
            <w:hideMark/>
          </w:tcPr>
          <w:p w14:paraId="40027163"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17</w:t>
            </w:r>
          </w:p>
        </w:tc>
        <w:tc>
          <w:tcPr>
            <w:tcW w:w="3460" w:type="dxa"/>
            <w:tcBorders>
              <w:top w:val="nil"/>
              <w:left w:val="nil"/>
              <w:bottom w:val="nil"/>
              <w:right w:val="nil"/>
            </w:tcBorders>
            <w:shd w:val="clear" w:color="auto" w:fill="auto"/>
            <w:hideMark/>
          </w:tcPr>
          <w:p w14:paraId="38C4C113"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Posadas</w:t>
            </w:r>
          </w:p>
        </w:tc>
      </w:tr>
      <w:tr w:rsidR="00D212D5" w:rsidRPr="00D212D5" w14:paraId="3DAE41A6" w14:textId="77777777" w:rsidTr="00E21C5B">
        <w:trPr>
          <w:trHeight w:val="300"/>
        </w:trPr>
        <w:tc>
          <w:tcPr>
            <w:tcW w:w="640" w:type="dxa"/>
            <w:tcBorders>
              <w:top w:val="nil"/>
              <w:left w:val="nil"/>
              <w:bottom w:val="nil"/>
              <w:right w:val="nil"/>
            </w:tcBorders>
            <w:shd w:val="clear" w:color="auto" w:fill="auto"/>
            <w:hideMark/>
          </w:tcPr>
          <w:p w14:paraId="19107463"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6</w:t>
            </w:r>
          </w:p>
        </w:tc>
        <w:tc>
          <w:tcPr>
            <w:tcW w:w="2621" w:type="dxa"/>
            <w:tcBorders>
              <w:top w:val="nil"/>
              <w:left w:val="nil"/>
              <w:bottom w:val="nil"/>
              <w:right w:val="nil"/>
            </w:tcBorders>
            <w:shd w:val="clear" w:color="auto" w:fill="auto"/>
            <w:hideMark/>
          </w:tcPr>
          <w:p w14:paraId="274DB755"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Gran San Miguel de Tucuman</w:t>
            </w:r>
          </w:p>
        </w:tc>
        <w:tc>
          <w:tcPr>
            <w:tcW w:w="800" w:type="dxa"/>
            <w:tcBorders>
              <w:top w:val="nil"/>
              <w:left w:val="nil"/>
              <w:bottom w:val="nil"/>
              <w:right w:val="nil"/>
            </w:tcBorders>
            <w:shd w:val="clear" w:color="auto" w:fill="auto"/>
            <w:hideMark/>
          </w:tcPr>
          <w:p w14:paraId="6B7F08A6"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18</w:t>
            </w:r>
          </w:p>
        </w:tc>
        <w:tc>
          <w:tcPr>
            <w:tcW w:w="3460" w:type="dxa"/>
            <w:tcBorders>
              <w:top w:val="nil"/>
              <w:left w:val="nil"/>
              <w:bottom w:val="nil"/>
              <w:right w:val="nil"/>
            </w:tcBorders>
            <w:shd w:val="clear" w:color="auto" w:fill="auto"/>
            <w:hideMark/>
          </w:tcPr>
          <w:p w14:paraId="037BC12B"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Rio Cuarto</w:t>
            </w:r>
          </w:p>
        </w:tc>
      </w:tr>
      <w:tr w:rsidR="00D212D5" w:rsidRPr="00D212D5" w14:paraId="03D1F0B7" w14:textId="77777777" w:rsidTr="00E21C5B">
        <w:trPr>
          <w:trHeight w:val="300"/>
        </w:trPr>
        <w:tc>
          <w:tcPr>
            <w:tcW w:w="640" w:type="dxa"/>
            <w:tcBorders>
              <w:top w:val="nil"/>
              <w:left w:val="nil"/>
              <w:bottom w:val="nil"/>
              <w:right w:val="nil"/>
            </w:tcBorders>
            <w:shd w:val="clear" w:color="auto" w:fill="auto"/>
            <w:hideMark/>
          </w:tcPr>
          <w:p w14:paraId="61194B87"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7</w:t>
            </w:r>
          </w:p>
        </w:tc>
        <w:tc>
          <w:tcPr>
            <w:tcW w:w="2621" w:type="dxa"/>
            <w:tcBorders>
              <w:top w:val="nil"/>
              <w:left w:val="nil"/>
              <w:bottom w:val="nil"/>
              <w:right w:val="nil"/>
            </w:tcBorders>
            <w:shd w:val="clear" w:color="auto" w:fill="auto"/>
            <w:hideMark/>
          </w:tcPr>
          <w:p w14:paraId="22736C29"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Santa Fe</w:t>
            </w:r>
          </w:p>
        </w:tc>
        <w:tc>
          <w:tcPr>
            <w:tcW w:w="800" w:type="dxa"/>
            <w:tcBorders>
              <w:top w:val="nil"/>
              <w:left w:val="nil"/>
              <w:bottom w:val="nil"/>
              <w:right w:val="nil"/>
            </w:tcBorders>
            <w:shd w:val="clear" w:color="auto" w:fill="auto"/>
            <w:hideMark/>
          </w:tcPr>
          <w:p w14:paraId="41092CDF"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19</w:t>
            </w:r>
          </w:p>
        </w:tc>
        <w:tc>
          <w:tcPr>
            <w:tcW w:w="3460" w:type="dxa"/>
            <w:tcBorders>
              <w:top w:val="nil"/>
              <w:left w:val="nil"/>
              <w:bottom w:val="nil"/>
              <w:right w:val="nil"/>
            </w:tcBorders>
            <w:shd w:val="clear" w:color="auto" w:fill="auto"/>
            <w:hideMark/>
          </w:tcPr>
          <w:p w14:paraId="180B47E6"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San Salvador de Jujuy</w:t>
            </w:r>
          </w:p>
        </w:tc>
      </w:tr>
      <w:tr w:rsidR="00D212D5" w:rsidRPr="00D212D5" w14:paraId="4480EBED" w14:textId="77777777" w:rsidTr="00E21C5B">
        <w:trPr>
          <w:trHeight w:val="300"/>
        </w:trPr>
        <w:tc>
          <w:tcPr>
            <w:tcW w:w="640" w:type="dxa"/>
            <w:tcBorders>
              <w:top w:val="nil"/>
              <w:left w:val="nil"/>
              <w:bottom w:val="nil"/>
              <w:right w:val="nil"/>
            </w:tcBorders>
            <w:shd w:val="clear" w:color="auto" w:fill="auto"/>
            <w:hideMark/>
          </w:tcPr>
          <w:p w14:paraId="280C4BC3"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8</w:t>
            </w:r>
          </w:p>
        </w:tc>
        <w:tc>
          <w:tcPr>
            <w:tcW w:w="2621" w:type="dxa"/>
            <w:tcBorders>
              <w:top w:val="nil"/>
              <w:left w:val="nil"/>
              <w:bottom w:val="nil"/>
              <w:right w:val="nil"/>
            </w:tcBorders>
            <w:shd w:val="clear" w:color="auto" w:fill="auto"/>
            <w:hideMark/>
          </w:tcPr>
          <w:p w14:paraId="7AC342EA"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La Plata</w:t>
            </w:r>
          </w:p>
        </w:tc>
        <w:tc>
          <w:tcPr>
            <w:tcW w:w="800" w:type="dxa"/>
            <w:tcBorders>
              <w:top w:val="nil"/>
              <w:left w:val="nil"/>
              <w:bottom w:val="nil"/>
              <w:right w:val="nil"/>
            </w:tcBorders>
            <w:shd w:val="clear" w:color="auto" w:fill="auto"/>
            <w:hideMark/>
          </w:tcPr>
          <w:p w14:paraId="2FEB0B5C"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20</w:t>
            </w:r>
          </w:p>
        </w:tc>
        <w:tc>
          <w:tcPr>
            <w:tcW w:w="3460" w:type="dxa"/>
            <w:tcBorders>
              <w:top w:val="nil"/>
              <w:left w:val="nil"/>
              <w:bottom w:val="nil"/>
              <w:right w:val="nil"/>
            </w:tcBorders>
            <w:shd w:val="clear" w:color="auto" w:fill="auto"/>
            <w:hideMark/>
          </w:tcPr>
          <w:p w14:paraId="671FA81A"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Formosa</w:t>
            </w:r>
          </w:p>
        </w:tc>
      </w:tr>
      <w:tr w:rsidR="00D212D5" w:rsidRPr="00D212D5" w14:paraId="22E4BCB5" w14:textId="77777777" w:rsidTr="00E21C5B">
        <w:trPr>
          <w:trHeight w:val="300"/>
        </w:trPr>
        <w:tc>
          <w:tcPr>
            <w:tcW w:w="640" w:type="dxa"/>
            <w:tcBorders>
              <w:top w:val="nil"/>
              <w:left w:val="nil"/>
              <w:bottom w:val="nil"/>
              <w:right w:val="nil"/>
            </w:tcBorders>
            <w:shd w:val="clear" w:color="auto" w:fill="auto"/>
            <w:hideMark/>
          </w:tcPr>
          <w:p w14:paraId="20E7ADF4"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9</w:t>
            </w:r>
          </w:p>
        </w:tc>
        <w:tc>
          <w:tcPr>
            <w:tcW w:w="2621" w:type="dxa"/>
            <w:tcBorders>
              <w:top w:val="nil"/>
              <w:left w:val="nil"/>
              <w:bottom w:val="nil"/>
              <w:right w:val="nil"/>
            </w:tcBorders>
            <w:shd w:val="clear" w:color="auto" w:fill="auto"/>
            <w:hideMark/>
          </w:tcPr>
          <w:p w14:paraId="73092EB9"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Gran San Juan</w:t>
            </w:r>
          </w:p>
        </w:tc>
        <w:tc>
          <w:tcPr>
            <w:tcW w:w="800" w:type="dxa"/>
            <w:tcBorders>
              <w:top w:val="nil"/>
              <w:left w:val="nil"/>
              <w:bottom w:val="nil"/>
              <w:right w:val="nil"/>
            </w:tcBorders>
            <w:shd w:val="clear" w:color="auto" w:fill="auto"/>
            <w:hideMark/>
          </w:tcPr>
          <w:p w14:paraId="42525B2E"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21</w:t>
            </w:r>
          </w:p>
        </w:tc>
        <w:tc>
          <w:tcPr>
            <w:tcW w:w="3460" w:type="dxa"/>
            <w:tcBorders>
              <w:top w:val="nil"/>
              <w:left w:val="nil"/>
              <w:bottom w:val="nil"/>
              <w:right w:val="nil"/>
            </w:tcBorders>
            <w:shd w:val="clear" w:color="auto" w:fill="auto"/>
            <w:hideMark/>
          </w:tcPr>
          <w:p w14:paraId="6C80C3CF"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Concordia</w:t>
            </w:r>
          </w:p>
        </w:tc>
      </w:tr>
      <w:tr w:rsidR="00D212D5" w:rsidRPr="00D212D5" w14:paraId="1123F6CF" w14:textId="77777777" w:rsidTr="00E21C5B">
        <w:trPr>
          <w:trHeight w:val="300"/>
        </w:trPr>
        <w:tc>
          <w:tcPr>
            <w:tcW w:w="640" w:type="dxa"/>
            <w:tcBorders>
              <w:top w:val="nil"/>
              <w:left w:val="nil"/>
              <w:bottom w:val="nil"/>
              <w:right w:val="nil"/>
            </w:tcBorders>
            <w:shd w:val="clear" w:color="auto" w:fill="auto"/>
            <w:hideMark/>
          </w:tcPr>
          <w:p w14:paraId="3C2843CC"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10</w:t>
            </w:r>
          </w:p>
        </w:tc>
        <w:tc>
          <w:tcPr>
            <w:tcW w:w="2621" w:type="dxa"/>
            <w:tcBorders>
              <w:top w:val="nil"/>
              <w:left w:val="nil"/>
              <w:bottom w:val="nil"/>
              <w:right w:val="nil"/>
            </w:tcBorders>
            <w:shd w:val="clear" w:color="auto" w:fill="auto"/>
            <w:hideMark/>
          </w:tcPr>
          <w:p w14:paraId="6FBDACFE"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Resistencia</w:t>
            </w:r>
          </w:p>
        </w:tc>
        <w:tc>
          <w:tcPr>
            <w:tcW w:w="800" w:type="dxa"/>
            <w:tcBorders>
              <w:top w:val="nil"/>
              <w:left w:val="nil"/>
              <w:bottom w:val="nil"/>
              <w:right w:val="nil"/>
            </w:tcBorders>
            <w:shd w:val="clear" w:color="auto" w:fill="auto"/>
            <w:hideMark/>
          </w:tcPr>
          <w:p w14:paraId="5AA27BD7"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22</w:t>
            </w:r>
          </w:p>
        </w:tc>
        <w:tc>
          <w:tcPr>
            <w:tcW w:w="3460" w:type="dxa"/>
            <w:tcBorders>
              <w:top w:val="nil"/>
              <w:left w:val="nil"/>
              <w:bottom w:val="nil"/>
              <w:right w:val="nil"/>
            </w:tcBorders>
            <w:shd w:val="clear" w:color="auto" w:fill="auto"/>
            <w:hideMark/>
          </w:tcPr>
          <w:p w14:paraId="2675D2C8"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San Fernando del Valle de Catamarca</w:t>
            </w:r>
          </w:p>
        </w:tc>
      </w:tr>
      <w:tr w:rsidR="00D212D5" w:rsidRPr="00D212D5" w14:paraId="1D1C24A4" w14:textId="77777777" w:rsidTr="00E21C5B">
        <w:trPr>
          <w:trHeight w:val="300"/>
        </w:trPr>
        <w:tc>
          <w:tcPr>
            <w:tcW w:w="640" w:type="dxa"/>
            <w:tcBorders>
              <w:top w:val="nil"/>
              <w:left w:val="nil"/>
              <w:bottom w:val="nil"/>
              <w:right w:val="nil"/>
            </w:tcBorders>
            <w:shd w:val="clear" w:color="auto" w:fill="auto"/>
            <w:hideMark/>
          </w:tcPr>
          <w:p w14:paraId="2BC026DC"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11</w:t>
            </w:r>
          </w:p>
        </w:tc>
        <w:tc>
          <w:tcPr>
            <w:tcW w:w="2621" w:type="dxa"/>
            <w:tcBorders>
              <w:top w:val="nil"/>
              <w:left w:val="nil"/>
              <w:bottom w:val="nil"/>
              <w:right w:val="nil"/>
            </w:tcBorders>
            <w:shd w:val="clear" w:color="auto" w:fill="auto"/>
            <w:hideMark/>
          </w:tcPr>
          <w:p w14:paraId="059FA097"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Salta</w:t>
            </w:r>
          </w:p>
        </w:tc>
        <w:tc>
          <w:tcPr>
            <w:tcW w:w="800" w:type="dxa"/>
            <w:tcBorders>
              <w:top w:val="nil"/>
              <w:left w:val="nil"/>
              <w:bottom w:val="nil"/>
              <w:right w:val="nil"/>
            </w:tcBorders>
            <w:shd w:val="clear" w:color="auto" w:fill="auto"/>
            <w:hideMark/>
          </w:tcPr>
          <w:p w14:paraId="57E06C17"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23</w:t>
            </w:r>
          </w:p>
        </w:tc>
        <w:tc>
          <w:tcPr>
            <w:tcW w:w="3460" w:type="dxa"/>
            <w:tcBorders>
              <w:top w:val="nil"/>
              <w:left w:val="nil"/>
              <w:bottom w:val="nil"/>
              <w:right w:val="nil"/>
            </w:tcBorders>
            <w:shd w:val="clear" w:color="auto" w:fill="auto"/>
            <w:hideMark/>
          </w:tcPr>
          <w:p w14:paraId="579F80C7"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San Nicolas de los Arroyos</w:t>
            </w:r>
          </w:p>
        </w:tc>
      </w:tr>
      <w:tr w:rsidR="00D212D5" w:rsidRPr="00D212D5" w14:paraId="5A03B156" w14:textId="77777777" w:rsidTr="00E21C5B">
        <w:trPr>
          <w:trHeight w:val="300"/>
        </w:trPr>
        <w:tc>
          <w:tcPr>
            <w:tcW w:w="640" w:type="dxa"/>
            <w:tcBorders>
              <w:top w:val="nil"/>
              <w:left w:val="nil"/>
              <w:bottom w:val="nil"/>
              <w:right w:val="nil"/>
            </w:tcBorders>
            <w:shd w:val="clear" w:color="auto" w:fill="auto"/>
            <w:hideMark/>
          </w:tcPr>
          <w:p w14:paraId="5BB672F4"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12</w:t>
            </w:r>
          </w:p>
        </w:tc>
        <w:tc>
          <w:tcPr>
            <w:tcW w:w="2621" w:type="dxa"/>
            <w:tcBorders>
              <w:top w:val="nil"/>
              <w:left w:val="nil"/>
              <w:bottom w:val="nil"/>
              <w:right w:val="nil"/>
            </w:tcBorders>
            <w:shd w:val="clear" w:color="auto" w:fill="auto"/>
            <w:hideMark/>
          </w:tcPr>
          <w:p w14:paraId="0164F082"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Corrientes</w:t>
            </w:r>
          </w:p>
        </w:tc>
        <w:tc>
          <w:tcPr>
            <w:tcW w:w="800" w:type="dxa"/>
            <w:tcBorders>
              <w:top w:val="nil"/>
              <w:left w:val="nil"/>
              <w:bottom w:val="nil"/>
              <w:right w:val="nil"/>
            </w:tcBorders>
            <w:shd w:val="clear" w:color="auto" w:fill="auto"/>
            <w:hideMark/>
          </w:tcPr>
          <w:p w14:paraId="186B53FE"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24</w:t>
            </w:r>
          </w:p>
        </w:tc>
        <w:tc>
          <w:tcPr>
            <w:tcW w:w="3460" w:type="dxa"/>
            <w:tcBorders>
              <w:top w:val="nil"/>
              <w:left w:val="nil"/>
              <w:bottom w:val="nil"/>
              <w:right w:val="nil"/>
            </w:tcBorders>
            <w:shd w:val="clear" w:color="auto" w:fill="auto"/>
            <w:hideMark/>
          </w:tcPr>
          <w:p w14:paraId="6881E38E"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Comodoro Rivadavia</w:t>
            </w:r>
          </w:p>
        </w:tc>
      </w:tr>
      <w:tr w:rsidR="00D212D5" w:rsidRPr="00D212D5" w14:paraId="233798B3" w14:textId="77777777" w:rsidTr="00E21C5B">
        <w:trPr>
          <w:trHeight w:val="300"/>
        </w:trPr>
        <w:tc>
          <w:tcPr>
            <w:tcW w:w="640" w:type="dxa"/>
            <w:tcBorders>
              <w:top w:val="nil"/>
              <w:left w:val="nil"/>
              <w:bottom w:val="single" w:sz="4" w:space="0" w:color="auto"/>
              <w:right w:val="nil"/>
            </w:tcBorders>
            <w:shd w:val="clear" w:color="auto" w:fill="auto"/>
            <w:hideMark/>
          </w:tcPr>
          <w:p w14:paraId="5AB7243B"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 </w:t>
            </w:r>
          </w:p>
        </w:tc>
        <w:tc>
          <w:tcPr>
            <w:tcW w:w="2621" w:type="dxa"/>
            <w:tcBorders>
              <w:top w:val="nil"/>
              <w:left w:val="nil"/>
              <w:bottom w:val="single" w:sz="4" w:space="0" w:color="auto"/>
              <w:right w:val="nil"/>
            </w:tcBorders>
            <w:shd w:val="clear" w:color="auto" w:fill="auto"/>
            <w:hideMark/>
          </w:tcPr>
          <w:p w14:paraId="3EF5CC2B"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 </w:t>
            </w:r>
          </w:p>
        </w:tc>
        <w:tc>
          <w:tcPr>
            <w:tcW w:w="800" w:type="dxa"/>
            <w:tcBorders>
              <w:top w:val="nil"/>
              <w:left w:val="nil"/>
              <w:bottom w:val="single" w:sz="4" w:space="0" w:color="auto"/>
              <w:right w:val="nil"/>
            </w:tcBorders>
            <w:shd w:val="clear" w:color="auto" w:fill="auto"/>
            <w:hideMark/>
          </w:tcPr>
          <w:p w14:paraId="76A65433" w14:textId="77777777" w:rsidR="00D212D5" w:rsidRPr="00D212D5" w:rsidRDefault="00D212D5" w:rsidP="00D212D5">
            <w:pPr>
              <w:spacing w:after="0" w:line="240" w:lineRule="auto"/>
              <w:jc w:val="right"/>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25</w:t>
            </w:r>
          </w:p>
        </w:tc>
        <w:tc>
          <w:tcPr>
            <w:tcW w:w="3460" w:type="dxa"/>
            <w:tcBorders>
              <w:top w:val="nil"/>
              <w:left w:val="nil"/>
              <w:bottom w:val="single" w:sz="4" w:space="0" w:color="auto"/>
              <w:right w:val="nil"/>
            </w:tcBorders>
            <w:shd w:val="clear" w:color="auto" w:fill="auto"/>
            <w:hideMark/>
          </w:tcPr>
          <w:p w14:paraId="65F92CC6" w14:textId="77777777" w:rsidR="00D212D5" w:rsidRPr="00D212D5" w:rsidRDefault="00D212D5" w:rsidP="00D212D5">
            <w:pPr>
              <w:spacing w:after="0" w:line="240" w:lineRule="auto"/>
              <w:rPr>
                <w:rFonts w:ascii="Arial" w:eastAsia="Times New Roman" w:hAnsi="Arial" w:cs="Arial"/>
                <w:color w:val="000000"/>
                <w:kern w:val="0"/>
                <w:sz w:val="18"/>
                <w:szCs w:val="18"/>
                <w:lang w:eastAsia="es-AR"/>
                <w14:ligatures w14:val="none"/>
              </w:rPr>
            </w:pPr>
            <w:r w:rsidRPr="00D212D5">
              <w:rPr>
                <w:rFonts w:ascii="Arial" w:eastAsia="Times New Roman" w:hAnsi="Arial" w:cs="Arial"/>
                <w:color w:val="000000"/>
                <w:kern w:val="0"/>
                <w:sz w:val="18"/>
                <w:szCs w:val="18"/>
                <w:lang w:eastAsia="es-AR"/>
                <w14:ligatures w14:val="none"/>
              </w:rPr>
              <w:t>Tandil</w:t>
            </w:r>
          </w:p>
        </w:tc>
      </w:tr>
    </w:tbl>
    <w:p w14:paraId="21182FFE" w14:textId="77777777" w:rsidR="00812272" w:rsidRPr="005B5855" w:rsidRDefault="00812272">
      <w:pPr>
        <w:rPr>
          <w:rFonts w:ascii="Arial" w:hAnsi="Arial" w:cs="Arial"/>
        </w:rPr>
      </w:pPr>
    </w:p>
    <w:p w14:paraId="4EEAC857" w14:textId="237FE572" w:rsidR="00A205F8" w:rsidRPr="005B5855" w:rsidRDefault="00A205F8" w:rsidP="00A205F8">
      <w:pPr>
        <w:pStyle w:val="Caption"/>
        <w:keepNext/>
        <w:rPr>
          <w:rFonts w:ascii="Arial" w:hAnsi="Arial" w:cs="Arial"/>
        </w:rPr>
      </w:pPr>
      <w:r w:rsidRPr="005B5855">
        <w:rPr>
          <w:rFonts w:ascii="Arial" w:hAnsi="Arial" w:cs="Arial"/>
        </w:rPr>
        <w:t xml:space="preserve">Tabla </w:t>
      </w:r>
      <w:r w:rsidR="00D937BF" w:rsidRPr="005B5855">
        <w:rPr>
          <w:rFonts w:ascii="Arial" w:hAnsi="Arial" w:cs="Arial"/>
        </w:rPr>
        <w:fldChar w:fldCharType="begin"/>
      </w:r>
      <w:r w:rsidR="00D937BF" w:rsidRPr="005B5855">
        <w:rPr>
          <w:rFonts w:ascii="Arial" w:hAnsi="Arial" w:cs="Arial"/>
        </w:rPr>
        <w:instrText xml:space="preserve"> SEQ Tabla \* ARABIC </w:instrText>
      </w:r>
      <w:r w:rsidR="00D937BF" w:rsidRPr="005B5855">
        <w:rPr>
          <w:rFonts w:ascii="Arial" w:hAnsi="Arial" w:cs="Arial"/>
        </w:rPr>
        <w:fldChar w:fldCharType="separate"/>
      </w:r>
      <w:r w:rsidR="00AC25D4" w:rsidRPr="005B5855">
        <w:rPr>
          <w:rFonts w:ascii="Arial" w:hAnsi="Arial" w:cs="Arial"/>
          <w:noProof/>
        </w:rPr>
        <w:t>6</w:t>
      </w:r>
      <w:r w:rsidR="00D937BF" w:rsidRPr="005B5855">
        <w:rPr>
          <w:rFonts w:ascii="Arial" w:hAnsi="Arial" w:cs="Arial"/>
          <w:noProof/>
        </w:rPr>
        <w:fldChar w:fldCharType="end"/>
      </w:r>
      <w:r w:rsidRPr="005B5855">
        <w:rPr>
          <w:rFonts w:ascii="Arial" w:hAnsi="Arial" w:cs="Arial"/>
        </w:rPr>
        <w:t>. Áreas muestrales del censo 2010</w:t>
      </w:r>
    </w:p>
    <w:tbl>
      <w:tblPr>
        <w:tblW w:w="8140" w:type="dxa"/>
        <w:tblCellMar>
          <w:left w:w="70" w:type="dxa"/>
          <w:right w:w="70" w:type="dxa"/>
        </w:tblCellMar>
        <w:tblLook w:val="04A0" w:firstRow="1" w:lastRow="0" w:firstColumn="1" w:lastColumn="0" w:noHBand="0" w:noVBand="1"/>
      </w:tblPr>
      <w:tblGrid>
        <w:gridCol w:w="341"/>
        <w:gridCol w:w="3345"/>
        <w:gridCol w:w="341"/>
        <w:gridCol w:w="4113"/>
      </w:tblGrid>
      <w:tr w:rsidR="00DC04E0" w:rsidRPr="00DC04E0" w14:paraId="15A7277E" w14:textId="77777777" w:rsidTr="00E21C5B">
        <w:trPr>
          <w:trHeight w:val="300"/>
        </w:trPr>
        <w:tc>
          <w:tcPr>
            <w:tcW w:w="8140" w:type="dxa"/>
            <w:gridSpan w:val="4"/>
            <w:tcBorders>
              <w:top w:val="nil"/>
              <w:left w:val="nil"/>
              <w:bottom w:val="single" w:sz="4" w:space="0" w:color="auto"/>
              <w:right w:val="nil"/>
            </w:tcBorders>
            <w:shd w:val="clear" w:color="auto" w:fill="auto"/>
            <w:hideMark/>
          </w:tcPr>
          <w:p w14:paraId="3C2FED16" w14:textId="77777777" w:rsidR="00DC04E0" w:rsidRPr="00DC04E0" w:rsidRDefault="00DC04E0" w:rsidP="00DC04E0">
            <w:pPr>
              <w:spacing w:after="0" w:line="240" w:lineRule="auto"/>
              <w:jc w:val="center"/>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AGLOMERADO - AREA MUESTRAL 2010</w:t>
            </w:r>
          </w:p>
        </w:tc>
      </w:tr>
      <w:tr w:rsidR="00DC04E0" w:rsidRPr="00DC04E0" w14:paraId="695CB727" w14:textId="77777777" w:rsidTr="00E21C5B">
        <w:trPr>
          <w:trHeight w:val="300"/>
        </w:trPr>
        <w:tc>
          <w:tcPr>
            <w:tcW w:w="341" w:type="dxa"/>
            <w:tcBorders>
              <w:top w:val="nil"/>
              <w:left w:val="nil"/>
              <w:bottom w:val="nil"/>
              <w:right w:val="nil"/>
            </w:tcBorders>
            <w:shd w:val="clear" w:color="auto" w:fill="auto"/>
            <w:noWrap/>
            <w:hideMark/>
          </w:tcPr>
          <w:p w14:paraId="48A2DB4C"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w:t>
            </w:r>
          </w:p>
        </w:tc>
        <w:tc>
          <w:tcPr>
            <w:tcW w:w="3345" w:type="dxa"/>
            <w:tcBorders>
              <w:top w:val="nil"/>
              <w:left w:val="nil"/>
              <w:bottom w:val="nil"/>
              <w:right w:val="nil"/>
            </w:tcBorders>
            <w:shd w:val="clear" w:color="auto" w:fill="auto"/>
            <w:hideMark/>
          </w:tcPr>
          <w:p w14:paraId="2AC3DA3D"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Buenos Aires</w:t>
            </w:r>
          </w:p>
        </w:tc>
        <w:tc>
          <w:tcPr>
            <w:tcW w:w="341" w:type="dxa"/>
            <w:tcBorders>
              <w:top w:val="nil"/>
              <w:left w:val="nil"/>
              <w:bottom w:val="nil"/>
              <w:right w:val="nil"/>
            </w:tcBorders>
            <w:shd w:val="clear" w:color="auto" w:fill="auto"/>
            <w:noWrap/>
            <w:hideMark/>
          </w:tcPr>
          <w:p w14:paraId="369811A7"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36</w:t>
            </w:r>
          </w:p>
        </w:tc>
        <w:tc>
          <w:tcPr>
            <w:tcW w:w="4109" w:type="dxa"/>
            <w:tcBorders>
              <w:top w:val="nil"/>
              <w:left w:val="nil"/>
              <w:bottom w:val="nil"/>
              <w:right w:val="nil"/>
            </w:tcBorders>
            <w:shd w:val="clear" w:color="auto" w:fill="auto"/>
            <w:hideMark/>
          </w:tcPr>
          <w:p w14:paraId="02EA160E"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Lujan</w:t>
            </w:r>
          </w:p>
        </w:tc>
      </w:tr>
      <w:tr w:rsidR="00DC04E0" w:rsidRPr="00DC04E0" w14:paraId="7FF3B9CB" w14:textId="77777777" w:rsidTr="00E21C5B">
        <w:trPr>
          <w:trHeight w:val="300"/>
        </w:trPr>
        <w:tc>
          <w:tcPr>
            <w:tcW w:w="341" w:type="dxa"/>
            <w:tcBorders>
              <w:top w:val="nil"/>
              <w:left w:val="nil"/>
              <w:bottom w:val="nil"/>
              <w:right w:val="nil"/>
            </w:tcBorders>
            <w:shd w:val="clear" w:color="auto" w:fill="auto"/>
            <w:noWrap/>
            <w:hideMark/>
          </w:tcPr>
          <w:p w14:paraId="24EB497C"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w:t>
            </w:r>
          </w:p>
        </w:tc>
        <w:tc>
          <w:tcPr>
            <w:tcW w:w="3345" w:type="dxa"/>
            <w:tcBorders>
              <w:top w:val="nil"/>
              <w:left w:val="nil"/>
              <w:bottom w:val="nil"/>
              <w:right w:val="nil"/>
            </w:tcBorders>
            <w:shd w:val="clear" w:color="auto" w:fill="auto"/>
            <w:hideMark/>
          </w:tcPr>
          <w:p w14:paraId="716EDD41"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Cordoba</w:t>
            </w:r>
          </w:p>
        </w:tc>
        <w:tc>
          <w:tcPr>
            <w:tcW w:w="341" w:type="dxa"/>
            <w:tcBorders>
              <w:top w:val="nil"/>
              <w:left w:val="nil"/>
              <w:bottom w:val="nil"/>
              <w:right w:val="nil"/>
            </w:tcBorders>
            <w:shd w:val="clear" w:color="auto" w:fill="auto"/>
            <w:noWrap/>
            <w:hideMark/>
          </w:tcPr>
          <w:p w14:paraId="452B0431"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37</w:t>
            </w:r>
          </w:p>
        </w:tc>
        <w:tc>
          <w:tcPr>
            <w:tcW w:w="4109" w:type="dxa"/>
            <w:tcBorders>
              <w:top w:val="nil"/>
              <w:left w:val="nil"/>
              <w:bottom w:val="nil"/>
              <w:right w:val="nil"/>
            </w:tcBorders>
            <w:shd w:val="clear" w:color="auto" w:fill="auto"/>
            <w:hideMark/>
          </w:tcPr>
          <w:p w14:paraId="1E4CB620"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Gualeguaychu - Pueblo General Belgrano</w:t>
            </w:r>
          </w:p>
        </w:tc>
      </w:tr>
      <w:tr w:rsidR="00DC04E0" w:rsidRPr="00DC04E0" w14:paraId="6F39E771" w14:textId="77777777" w:rsidTr="00E21C5B">
        <w:trPr>
          <w:trHeight w:val="300"/>
        </w:trPr>
        <w:tc>
          <w:tcPr>
            <w:tcW w:w="341" w:type="dxa"/>
            <w:tcBorders>
              <w:top w:val="nil"/>
              <w:left w:val="nil"/>
              <w:bottom w:val="nil"/>
              <w:right w:val="nil"/>
            </w:tcBorders>
            <w:shd w:val="clear" w:color="auto" w:fill="auto"/>
            <w:noWrap/>
            <w:hideMark/>
          </w:tcPr>
          <w:p w14:paraId="442BAE96"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w:t>
            </w:r>
          </w:p>
        </w:tc>
        <w:tc>
          <w:tcPr>
            <w:tcW w:w="3345" w:type="dxa"/>
            <w:tcBorders>
              <w:top w:val="nil"/>
              <w:left w:val="nil"/>
              <w:bottom w:val="nil"/>
              <w:right w:val="nil"/>
            </w:tcBorders>
            <w:shd w:val="clear" w:color="auto" w:fill="auto"/>
            <w:hideMark/>
          </w:tcPr>
          <w:p w14:paraId="5AD5847C"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Rosario</w:t>
            </w:r>
          </w:p>
        </w:tc>
        <w:tc>
          <w:tcPr>
            <w:tcW w:w="341" w:type="dxa"/>
            <w:tcBorders>
              <w:top w:val="nil"/>
              <w:left w:val="nil"/>
              <w:bottom w:val="nil"/>
              <w:right w:val="nil"/>
            </w:tcBorders>
            <w:shd w:val="clear" w:color="auto" w:fill="auto"/>
            <w:noWrap/>
            <w:hideMark/>
          </w:tcPr>
          <w:p w14:paraId="4C487AA3"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38</w:t>
            </w:r>
          </w:p>
        </w:tc>
        <w:tc>
          <w:tcPr>
            <w:tcW w:w="4109" w:type="dxa"/>
            <w:tcBorders>
              <w:top w:val="nil"/>
              <w:left w:val="nil"/>
              <w:bottom w:val="nil"/>
              <w:right w:val="nil"/>
            </w:tcBorders>
            <w:shd w:val="clear" w:color="auto" w:fill="auto"/>
            <w:hideMark/>
          </w:tcPr>
          <w:p w14:paraId="1395A725"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Olavarria</w:t>
            </w:r>
          </w:p>
        </w:tc>
      </w:tr>
      <w:tr w:rsidR="00DC04E0" w:rsidRPr="00DC04E0" w14:paraId="3499C7DB" w14:textId="77777777" w:rsidTr="00E21C5B">
        <w:trPr>
          <w:trHeight w:val="300"/>
        </w:trPr>
        <w:tc>
          <w:tcPr>
            <w:tcW w:w="341" w:type="dxa"/>
            <w:tcBorders>
              <w:top w:val="nil"/>
              <w:left w:val="nil"/>
              <w:bottom w:val="nil"/>
              <w:right w:val="nil"/>
            </w:tcBorders>
            <w:shd w:val="clear" w:color="auto" w:fill="auto"/>
            <w:noWrap/>
            <w:hideMark/>
          </w:tcPr>
          <w:p w14:paraId="1B70D250"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w:t>
            </w:r>
          </w:p>
        </w:tc>
        <w:tc>
          <w:tcPr>
            <w:tcW w:w="3345" w:type="dxa"/>
            <w:tcBorders>
              <w:top w:val="nil"/>
              <w:left w:val="nil"/>
              <w:bottom w:val="nil"/>
              <w:right w:val="nil"/>
            </w:tcBorders>
            <w:shd w:val="clear" w:color="auto" w:fill="auto"/>
            <w:hideMark/>
          </w:tcPr>
          <w:p w14:paraId="52410F11"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Mendoza</w:t>
            </w:r>
          </w:p>
        </w:tc>
        <w:tc>
          <w:tcPr>
            <w:tcW w:w="341" w:type="dxa"/>
            <w:tcBorders>
              <w:top w:val="nil"/>
              <w:left w:val="nil"/>
              <w:bottom w:val="nil"/>
              <w:right w:val="nil"/>
            </w:tcBorders>
            <w:shd w:val="clear" w:color="auto" w:fill="auto"/>
            <w:noWrap/>
            <w:hideMark/>
          </w:tcPr>
          <w:p w14:paraId="24EBEE5F"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39</w:t>
            </w:r>
          </w:p>
        </w:tc>
        <w:tc>
          <w:tcPr>
            <w:tcW w:w="4109" w:type="dxa"/>
            <w:tcBorders>
              <w:top w:val="nil"/>
              <w:left w:val="nil"/>
              <w:bottom w:val="nil"/>
              <w:right w:val="nil"/>
            </w:tcBorders>
            <w:shd w:val="clear" w:color="auto" w:fill="auto"/>
            <w:hideMark/>
          </w:tcPr>
          <w:p w14:paraId="0A247B45"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Pergamino</w:t>
            </w:r>
          </w:p>
        </w:tc>
      </w:tr>
      <w:tr w:rsidR="00DC04E0" w:rsidRPr="00DC04E0" w14:paraId="5FB4B9D1" w14:textId="77777777" w:rsidTr="00E21C5B">
        <w:trPr>
          <w:trHeight w:val="300"/>
        </w:trPr>
        <w:tc>
          <w:tcPr>
            <w:tcW w:w="341" w:type="dxa"/>
            <w:tcBorders>
              <w:top w:val="nil"/>
              <w:left w:val="nil"/>
              <w:bottom w:val="nil"/>
              <w:right w:val="nil"/>
            </w:tcBorders>
            <w:shd w:val="clear" w:color="auto" w:fill="auto"/>
            <w:noWrap/>
            <w:hideMark/>
          </w:tcPr>
          <w:p w14:paraId="0A94E278"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w:t>
            </w:r>
          </w:p>
        </w:tc>
        <w:tc>
          <w:tcPr>
            <w:tcW w:w="3345" w:type="dxa"/>
            <w:tcBorders>
              <w:top w:val="nil"/>
              <w:left w:val="nil"/>
              <w:bottom w:val="nil"/>
              <w:right w:val="nil"/>
            </w:tcBorders>
            <w:shd w:val="clear" w:color="auto" w:fill="auto"/>
            <w:hideMark/>
          </w:tcPr>
          <w:p w14:paraId="0CC0DB21"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La Plata</w:t>
            </w:r>
          </w:p>
        </w:tc>
        <w:tc>
          <w:tcPr>
            <w:tcW w:w="341" w:type="dxa"/>
            <w:tcBorders>
              <w:top w:val="nil"/>
              <w:left w:val="nil"/>
              <w:bottom w:val="nil"/>
              <w:right w:val="nil"/>
            </w:tcBorders>
            <w:shd w:val="clear" w:color="auto" w:fill="auto"/>
            <w:noWrap/>
            <w:hideMark/>
          </w:tcPr>
          <w:p w14:paraId="5DA34A0B"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40</w:t>
            </w:r>
          </w:p>
        </w:tc>
        <w:tc>
          <w:tcPr>
            <w:tcW w:w="4109" w:type="dxa"/>
            <w:tcBorders>
              <w:top w:val="nil"/>
              <w:left w:val="nil"/>
              <w:bottom w:val="nil"/>
              <w:right w:val="nil"/>
            </w:tcBorders>
            <w:shd w:val="clear" w:color="auto" w:fill="auto"/>
            <w:hideMark/>
          </w:tcPr>
          <w:p w14:paraId="5C5C65A8"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Trelew</w:t>
            </w:r>
          </w:p>
        </w:tc>
      </w:tr>
      <w:tr w:rsidR="00DC04E0" w:rsidRPr="00DC04E0" w14:paraId="21A6BE06" w14:textId="77777777" w:rsidTr="00E21C5B">
        <w:trPr>
          <w:trHeight w:val="300"/>
        </w:trPr>
        <w:tc>
          <w:tcPr>
            <w:tcW w:w="341" w:type="dxa"/>
            <w:tcBorders>
              <w:top w:val="nil"/>
              <w:left w:val="nil"/>
              <w:bottom w:val="nil"/>
              <w:right w:val="nil"/>
            </w:tcBorders>
            <w:shd w:val="clear" w:color="auto" w:fill="auto"/>
            <w:noWrap/>
            <w:hideMark/>
          </w:tcPr>
          <w:p w14:paraId="33497452"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w:t>
            </w:r>
          </w:p>
        </w:tc>
        <w:tc>
          <w:tcPr>
            <w:tcW w:w="3345" w:type="dxa"/>
            <w:tcBorders>
              <w:top w:val="nil"/>
              <w:left w:val="nil"/>
              <w:bottom w:val="nil"/>
              <w:right w:val="nil"/>
            </w:tcBorders>
            <w:shd w:val="clear" w:color="auto" w:fill="auto"/>
            <w:hideMark/>
          </w:tcPr>
          <w:p w14:paraId="24004F1F"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Mar del Plata</w:t>
            </w:r>
          </w:p>
        </w:tc>
        <w:tc>
          <w:tcPr>
            <w:tcW w:w="341" w:type="dxa"/>
            <w:tcBorders>
              <w:top w:val="nil"/>
              <w:left w:val="nil"/>
              <w:bottom w:val="nil"/>
              <w:right w:val="nil"/>
            </w:tcBorders>
            <w:shd w:val="clear" w:color="auto" w:fill="auto"/>
            <w:noWrap/>
            <w:hideMark/>
          </w:tcPr>
          <w:p w14:paraId="3AE8303A"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41</w:t>
            </w:r>
          </w:p>
        </w:tc>
        <w:tc>
          <w:tcPr>
            <w:tcW w:w="4109" w:type="dxa"/>
            <w:tcBorders>
              <w:top w:val="nil"/>
              <w:left w:val="nil"/>
              <w:bottom w:val="nil"/>
              <w:right w:val="nil"/>
            </w:tcBorders>
            <w:shd w:val="clear" w:color="auto" w:fill="auto"/>
            <w:hideMark/>
          </w:tcPr>
          <w:p w14:paraId="788F0459"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Rio Gallegos</w:t>
            </w:r>
          </w:p>
        </w:tc>
      </w:tr>
      <w:tr w:rsidR="00DC04E0" w:rsidRPr="00DC04E0" w14:paraId="38EA6C77" w14:textId="77777777" w:rsidTr="00E21C5B">
        <w:trPr>
          <w:trHeight w:val="300"/>
        </w:trPr>
        <w:tc>
          <w:tcPr>
            <w:tcW w:w="341" w:type="dxa"/>
            <w:tcBorders>
              <w:top w:val="nil"/>
              <w:left w:val="nil"/>
              <w:bottom w:val="nil"/>
              <w:right w:val="nil"/>
            </w:tcBorders>
            <w:shd w:val="clear" w:color="auto" w:fill="auto"/>
            <w:noWrap/>
            <w:hideMark/>
          </w:tcPr>
          <w:p w14:paraId="14D4B10B"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7</w:t>
            </w:r>
          </w:p>
        </w:tc>
        <w:tc>
          <w:tcPr>
            <w:tcW w:w="3345" w:type="dxa"/>
            <w:tcBorders>
              <w:top w:val="nil"/>
              <w:left w:val="nil"/>
              <w:bottom w:val="nil"/>
              <w:right w:val="nil"/>
            </w:tcBorders>
            <w:shd w:val="clear" w:color="auto" w:fill="auto"/>
            <w:hideMark/>
          </w:tcPr>
          <w:p w14:paraId="3E98A3B3"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San Miguel de Tucuman</w:t>
            </w:r>
          </w:p>
        </w:tc>
        <w:tc>
          <w:tcPr>
            <w:tcW w:w="341" w:type="dxa"/>
            <w:tcBorders>
              <w:top w:val="nil"/>
              <w:left w:val="nil"/>
              <w:bottom w:val="nil"/>
              <w:right w:val="nil"/>
            </w:tcBorders>
            <w:shd w:val="clear" w:color="auto" w:fill="auto"/>
            <w:noWrap/>
            <w:hideMark/>
          </w:tcPr>
          <w:p w14:paraId="00CCE66B"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42</w:t>
            </w:r>
          </w:p>
        </w:tc>
        <w:tc>
          <w:tcPr>
            <w:tcW w:w="4109" w:type="dxa"/>
            <w:tcBorders>
              <w:top w:val="nil"/>
              <w:left w:val="nil"/>
              <w:bottom w:val="nil"/>
              <w:right w:val="nil"/>
            </w:tcBorders>
            <w:shd w:val="clear" w:color="auto" w:fill="auto"/>
            <w:hideMark/>
          </w:tcPr>
          <w:p w14:paraId="4FB048EC"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Comandante</w:t>
            </w:r>
          </w:p>
        </w:tc>
      </w:tr>
      <w:tr w:rsidR="00DC04E0" w:rsidRPr="00DC04E0" w14:paraId="10460F76" w14:textId="77777777" w:rsidTr="00E21C5B">
        <w:trPr>
          <w:trHeight w:val="300"/>
        </w:trPr>
        <w:tc>
          <w:tcPr>
            <w:tcW w:w="341" w:type="dxa"/>
            <w:tcBorders>
              <w:top w:val="nil"/>
              <w:left w:val="nil"/>
              <w:bottom w:val="nil"/>
              <w:right w:val="nil"/>
            </w:tcBorders>
            <w:shd w:val="clear" w:color="auto" w:fill="auto"/>
            <w:noWrap/>
            <w:hideMark/>
          </w:tcPr>
          <w:p w14:paraId="144FD14C"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8</w:t>
            </w:r>
          </w:p>
        </w:tc>
        <w:tc>
          <w:tcPr>
            <w:tcW w:w="3345" w:type="dxa"/>
            <w:tcBorders>
              <w:top w:val="nil"/>
              <w:left w:val="nil"/>
              <w:bottom w:val="nil"/>
              <w:right w:val="nil"/>
            </w:tcBorders>
            <w:shd w:val="clear" w:color="auto" w:fill="auto"/>
            <w:hideMark/>
          </w:tcPr>
          <w:p w14:paraId="551D0FB3"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Santa Fe</w:t>
            </w:r>
          </w:p>
        </w:tc>
        <w:tc>
          <w:tcPr>
            <w:tcW w:w="341" w:type="dxa"/>
            <w:tcBorders>
              <w:top w:val="nil"/>
              <w:left w:val="nil"/>
              <w:bottom w:val="nil"/>
              <w:right w:val="nil"/>
            </w:tcBorders>
            <w:shd w:val="clear" w:color="auto" w:fill="auto"/>
            <w:noWrap/>
            <w:hideMark/>
          </w:tcPr>
          <w:p w14:paraId="56F01D9E"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43</w:t>
            </w:r>
          </w:p>
        </w:tc>
        <w:tc>
          <w:tcPr>
            <w:tcW w:w="4109" w:type="dxa"/>
            <w:tcBorders>
              <w:top w:val="nil"/>
              <w:left w:val="nil"/>
              <w:bottom w:val="nil"/>
              <w:right w:val="nil"/>
            </w:tcBorders>
            <w:shd w:val="clear" w:color="auto" w:fill="auto"/>
            <w:hideMark/>
          </w:tcPr>
          <w:p w14:paraId="54AD1D33"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Viedma - Carmen de Patagones</w:t>
            </w:r>
          </w:p>
        </w:tc>
      </w:tr>
      <w:tr w:rsidR="00DC04E0" w:rsidRPr="00DC04E0" w14:paraId="34E872D1" w14:textId="77777777" w:rsidTr="00E21C5B">
        <w:trPr>
          <w:trHeight w:val="480"/>
        </w:trPr>
        <w:tc>
          <w:tcPr>
            <w:tcW w:w="341" w:type="dxa"/>
            <w:tcBorders>
              <w:top w:val="nil"/>
              <w:left w:val="nil"/>
              <w:bottom w:val="nil"/>
              <w:right w:val="nil"/>
            </w:tcBorders>
            <w:shd w:val="clear" w:color="auto" w:fill="auto"/>
            <w:noWrap/>
            <w:hideMark/>
          </w:tcPr>
          <w:p w14:paraId="6ACBE4DA"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9</w:t>
            </w:r>
          </w:p>
        </w:tc>
        <w:tc>
          <w:tcPr>
            <w:tcW w:w="3345" w:type="dxa"/>
            <w:tcBorders>
              <w:top w:val="nil"/>
              <w:left w:val="nil"/>
              <w:bottom w:val="nil"/>
              <w:right w:val="nil"/>
            </w:tcBorders>
            <w:shd w:val="clear" w:color="auto" w:fill="auto"/>
            <w:hideMark/>
          </w:tcPr>
          <w:p w14:paraId="2B1767DF"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Salta</w:t>
            </w:r>
          </w:p>
        </w:tc>
        <w:tc>
          <w:tcPr>
            <w:tcW w:w="341" w:type="dxa"/>
            <w:tcBorders>
              <w:top w:val="nil"/>
              <w:left w:val="nil"/>
              <w:bottom w:val="nil"/>
              <w:right w:val="nil"/>
            </w:tcBorders>
            <w:shd w:val="clear" w:color="auto" w:fill="auto"/>
            <w:noWrap/>
            <w:hideMark/>
          </w:tcPr>
          <w:p w14:paraId="3BF8A669"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44</w:t>
            </w:r>
          </w:p>
        </w:tc>
        <w:tc>
          <w:tcPr>
            <w:tcW w:w="4109" w:type="dxa"/>
            <w:tcBorders>
              <w:top w:val="nil"/>
              <w:left w:val="nil"/>
              <w:bottom w:val="nil"/>
              <w:right w:val="nil"/>
            </w:tcBorders>
            <w:shd w:val="clear" w:color="auto" w:fill="auto"/>
            <w:hideMark/>
          </w:tcPr>
          <w:p w14:paraId="4D14E029"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Villa Carlos Paz - San Antonio De Arredondo - Villa Rio Icho</w:t>
            </w:r>
          </w:p>
        </w:tc>
      </w:tr>
      <w:tr w:rsidR="00DC04E0" w:rsidRPr="00DC04E0" w14:paraId="68E3C3FA" w14:textId="77777777" w:rsidTr="00E21C5B">
        <w:trPr>
          <w:trHeight w:val="300"/>
        </w:trPr>
        <w:tc>
          <w:tcPr>
            <w:tcW w:w="341" w:type="dxa"/>
            <w:tcBorders>
              <w:top w:val="nil"/>
              <w:left w:val="nil"/>
              <w:bottom w:val="nil"/>
              <w:right w:val="nil"/>
            </w:tcBorders>
            <w:shd w:val="clear" w:color="auto" w:fill="auto"/>
            <w:noWrap/>
            <w:hideMark/>
          </w:tcPr>
          <w:p w14:paraId="5489814F"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10</w:t>
            </w:r>
          </w:p>
        </w:tc>
        <w:tc>
          <w:tcPr>
            <w:tcW w:w="3345" w:type="dxa"/>
            <w:tcBorders>
              <w:top w:val="nil"/>
              <w:left w:val="nil"/>
              <w:bottom w:val="nil"/>
              <w:right w:val="nil"/>
            </w:tcBorders>
            <w:shd w:val="clear" w:color="auto" w:fill="auto"/>
            <w:hideMark/>
          </w:tcPr>
          <w:p w14:paraId="3A32952E"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Resistencia</w:t>
            </w:r>
          </w:p>
        </w:tc>
        <w:tc>
          <w:tcPr>
            <w:tcW w:w="341" w:type="dxa"/>
            <w:tcBorders>
              <w:top w:val="nil"/>
              <w:left w:val="nil"/>
              <w:bottom w:val="nil"/>
              <w:right w:val="nil"/>
            </w:tcBorders>
            <w:shd w:val="clear" w:color="auto" w:fill="auto"/>
            <w:noWrap/>
            <w:hideMark/>
          </w:tcPr>
          <w:p w14:paraId="4191EB9D"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45</w:t>
            </w:r>
          </w:p>
        </w:tc>
        <w:tc>
          <w:tcPr>
            <w:tcW w:w="4109" w:type="dxa"/>
            <w:tcBorders>
              <w:top w:val="nil"/>
              <w:left w:val="nil"/>
              <w:bottom w:val="nil"/>
              <w:right w:val="nil"/>
            </w:tcBorders>
            <w:shd w:val="clear" w:color="auto" w:fill="auto"/>
            <w:hideMark/>
          </w:tcPr>
          <w:p w14:paraId="1608C113"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Concepcion del Uruguay</w:t>
            </w:r>
          </w:p>
        </w:tc>
      </w:tr>
      <w:tr w:rsidR="00DC04E0" w:rsidRPr="00DC04E0" w14:paraId="4F42A789" w14:textId="77777777" w:rsidTr="00E21C5B">
        <w:trPr>
          <w:trHeight w:val="300"/>
        </w:trPr>
        <w:tc>
          <w:tcPr>
            <w:tcW w:w="341" w:type="dxa"/>
            <w:tcBorders>
              <w:top w:val="nil"/>
              <w:left w:val="nil"/>
              <w:bottom w:val="nil"/>
              <w:right w:val="nil"/>
            </w:tcBorders>
            <w:shd w:val="clear" w:color="auto" w:fill="auto"/>
            <w:noWrap/>
            <w:hideMark/>
          </w:tcPr>
          <w:p w14:paraId="04E23201"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11</w:t>
            </w:r>
          </w:p>
        </w:tc>
        <w:tc>
          <w:tcPr>
            <w:tcW w:w="3345" w:type="dxa"/>
            <w:tcBorders>
              <w:top w:val="nil"/>
              <w:left w:val="nil"/>
              <w:bottom w:val="nil"/>
              <w:right w:val="nil"/>
            </w:tcBorders>
            <w:shd w:val="clear" w:color="auto" w:fill="auto"/>
            <w:hideMark/>
          </w:tcPr>
          <w:p w14:paraId="74A4FE37"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Neuquen - Plottier- Cipolletti</w:t>
            </w:r>
          </w:p>
        </w:tc>
        <w:tc>
          <w:tcPr>
            <w:tcW w:w="341" w:type="dxa"/>
            <w:tcBorders>
              <w:top w:val="nil"/>
              <w:left w:val="nil"/>
              <w:bottom w:val="nil"/>
              <w:right w:val="nil"/>
            </w:tcBorders>
            <w:shd w:val="clear" w:color="auto" w:fill="auto"/>
            <w:noWrap/>
            <w:hideMark/>
          </w:tcPr>
          <w:p w14:paraId="78B98A79"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46</w:t>
            </w:r>
          </w:p>
        </w:tc>
        <w:tc>
          <w:tcPr>
            <w:tcW w:w="4109" w:type="dxa"/>
            <w:tcBorders>
              <w:top w:val="nil"/>
              <w:left w:val="nil"/>
              <w:bottom w:val="nil"/>
              <w:right w:val="nil"/>
            </w:tcBorders>
            <w:shd w:val="clear" w:color="auto" w:fill="auto"/>
            <w:hideMark/>
          </w:tcPr>
          <w:p w14:paraId="010245F6" w14:textId="59FBCDCD"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 xml:space="preserve">San Francisco </w:t>
            </w:r>
            <w:r w:rsidR="0032460C" w:rsidRPr="005B5855">
              <w:rPr>
                <w:rFonts w:ascii="Arial" w:eastAsia="Times New Roman" w:hAnsi="Arial" w:cs="Arial"/>
                <w:color w:val="000000"/>
                <w:kern w:val="0"/>
                <w:sz w:val="18"/>
                <w:szCs w:val="18"/>
                <w:lang w:eastAsia="es-AR"/>
                <w14:ligatures w14:val="none"/>
              </w:rPr>
              <w:t>–</w:t>
            </w:r>
            <w:r w:rsidRPr="00DC04E0">
              <w:rPr>
                <w:rFonts w:ascii="Arial" w:eastAsia="Times New Roman" w:hAnsi="Arial" w:cs="Arial"/>
                <w:color w:val="000000"/>
                <w:kern w:val="0"/>
                <w:sz w:val="18"/>
                <w:szCs w:val="18"/>
                <w:lang w:eastAsia="es-AR"/>
                <w14:ligatures w14:val="none"/>
              </w:rPr>
              <w:t xml:space="preserve"> Frontera</w:t>
            </w:r>
          </w:p>
        </w:tc>
      </w:tr>
      <w:tr w:rsidR="00DC04E0" w:rsidRPr="00DC04E0" w14:paraId="7CB115D4" w14:textId="77777777" w:rsidTr="00E21C5B">
        <w:trPr>
          <w:trHeight w:val="300"/>
        </w:trPr>
        <w:tc>
          <w:tcPr>
            <w:tcW w:w="341" w:type="dxa"/>
            <w:tcBorders>
              <w:top w:val="nil"/>
              <w:left w:val="nil"/>
              <w:bottom w:val="nil"/>
              <w:right w:val="nil"/>
            </w:tcBorders>
            <w:shd w:val="clear" w:color="auto" w:fill="auto"/>
            <w:noWrap/>
            <w:hideMark/>
          </w:tcPr>
          <w:p w14:paraId="4B222350"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12</w:t>
            </w:r>
          </w:p>
        </w:tc>
        <w:tc>
          <w:tcPr>
            <w:tcW w:w="3345" w:type="dxa"/>
            <w:tcBorders>
              <w:top w:val="nil"/>
              <w:left w:val="nil"/>
              <w:bottom w:val="nil"/>
              <w:right w:val="nil"/>
            </w:tcBorders>
            <w:shd w:val="clear" w:color="auto" w:fill="auto"/>
            <w:hideMark/>
          </w:tcPr>
          <w:p w14:paraId="77B1929E"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San Juan</w:t>
            </w:r>
          </w:p>
        </w:tc>
        <w:tc>
          <w:tcPr>
            <w:tcW w:w="341" w:type="dxa"/>
            <w:tcBorders>
              <w:top w:val="nil"/>
              <w:left w:val="nil"/>
              <w:bottom w:val="nil"/>
              <w:right w:val="nil"/>
            </w:tcBorders>
            <w:shd w:val="clear" w:color="auto" w:fill="auto"/>
            <w:noWrap/>
            <w:hideMark/>
          </w:tcPr>
          <w:p w14:paraId="7252C071"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47</w:t>
            </w:r>
          </w:p>
        </w:tc>
        <w:tc>
          <w:tcPr>
            <w:tcW w:w="4109" w:type="dxa"/>
            <w:tcBorders>
              <w:top w:val="nil"/>
              <w:left w:val="nil"/>
              <w:bottom w:val="nil"/>
              <w:right w:val="nil"/>
            </w:tcBorders>
            <w:shd w:val="clear" w:color="auto" w:fill="auto"/>
            <w:hideMark/>
          </w:tcPr>
          <w:p w14:paraId="6BAD916E"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San Martin - La Colonia</w:t>
            </w:r>
          </w:p>
        </w:tc>
      </w:tr>
      <w:tr w:rsidR="00DC04E0" w:rsidRPr="00DC04E0" w14:paraId="1F03A29A" w14:textId="77777777" w:rsidTr="00E21C5B">
        <w:trPr>
          <w:trHeight w:val="300"/>
        </w:trPr>
        <w:tc>
          <w:tcPr>
            <w:tcW w:w="341" w:type="dxa"/>
            <w:tcBorders>
              <w:top w:val="nil"/>
              <w:left w:val="nil"/>
              <w:bottom w:val="nil"/>
              <w:right w:val="nil"/>
            </w:tcBorders>
            <w:shd w:val="clear" w:color="auto" w:fill="auto"/>
            <w:noWrap/>
            <w:hideMark/>
          </w:tcPr>
          <w:p w14:paraId="309F635F"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13</w:t>
            </w:r>
          </w:p>
        </w:tc>
        <w:tc>
          <w:tcPr>
            <w:tcW w:w="3345" w:type="dxa"/>
            <w:tcBorders>
              <w:top w:val="nil"/>
              <w:left w:val="nil"/>
              <w:bottom w:val="nil"/>
              <w:right w:val="nil"/>
            </w:tcBorders>
            <w:shd w:val="clear" w:color="auto" w:fill="auto"/>
            <w:hideMark/>
          </w:tcPr>
          <w:p w14:paraId="6DB40901"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Bahia Blanca</w:t>
            </w:r>
          </w:p>
        </w:tc>
        <w:tc>
          <w:tcPr>
            <w:tcW w:w="341" w:type="dxa"/>
            <w:tcBorders>
              <w:top w:val="nil"/>
              <w:left w:val="nil"/>
              <w:bottom w:val="nil"/>
              <w:right w:val="nil"/>
            </w:tcBorders>
            <w:shd w:val="clear" w:color="auto" w:fill="auto"/>
            <w:noWrap/>
            <w:hideMark/>
          </w:tcPr>
          <w:p w14:paraId="2ECA4EDF"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48</w:t>
            </w:r>
          </w:p>
        </w:tc>
        <w:tc>
          <w:tcPr>
            <w:tcW w:w="4109" w:type="dxa"/>
            <w:tcBorders>
              <w:top w:val="nil"/>
              <w:left w:val="nil"/>
              <w:bottom w:val="nil"/>
              <w:right w:val="nil"/>
            </w:tcBorders>
            <w:shd w:val="clear" w:color="auto" w:fill="auto"/>
            <w:hideMark/>
          </w:tcPr>
          <w:p w14:paraId="22407CE2"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Zarate</w:t>
            </w:r>
          </w:p>
        </w:tc>
      </w:tr>
      <w:tr w:rsidR="00DC04E0" w:rsidRPr="00DC04E0" w14:paraId="5CC909E6" w14:textId="77777777" w:rsidTr="00E21C5B">
        <w:trPr>
          <w:trHeight w:val="300"/>
        </w:trPr>
        <w:tc>
          <w:tcPr>
            <w:tcW w:w="341" w:type="dxa"/>
            <w:tcBorders>
              <w:top w:val="nil"/>
              <w:left w:val="nil"/>
              <w:bottom w:val="nil"/>
              <w:right w:val="nil"/>
            </w:tcBorders>
            <w:shd w:val="clear" w:color="auto" w:fill="auto"/>
            <w:noWrap/>
            <w:hideMark/>
          </w:tcPr>
          <w:p w14:paraId="69819FC5"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14</w:t>
            </w:r>
          </w:p>
        </w:tc>
        <w:tc>
          <w:tcPr>
            <w:tcW w:w="3345" w:type="dxa"/>
            <w:tcBorders>
              <w:top w:val="nil"/>
              <w:left w:val="nil"/>
              <w:bottom w:val="nil"/>
              <w:right w:val="nil"/>
            </w:tcBorders>
            <w:shd w:val="clear" w:color="auto" w:fill="auto"/>
            <w:hideMark/>
          </w:tcPr>
          <w:p w14:paraId="2CDB40C1"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Parana</w:t>
            </w:r>
          </w:p>
        </w:tc>
        <w:tc>
          <w:tcPr>
            <w:tcW w:w="341" w:type="dxa"/>
            <w:tcBorders>
              <w:top w:val="nil"/>
              <w:left w:val="nil"/>
              <w:bottom w:val="nil"/>
              <w:right w:val="nil"/>
            </w:tcBorders>
            <w:shd w:val="clear" w:color="auto" w:fill="auto"/>
            <w:noWrap/>
            <w:hideMark/>
          </w:tcPr>
          <w:p w14:paraId="724FED13"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49</w:t>
            </w:r>
          </w:p>
        </w:tc>
        <w:tc>
          <w:tcPr>
            <w:tcW w:w="4109" w:type="dxa"/>
            <w:tcBorders>
              <w:top w:val="nil"/>
              <w:left w:val="nil"/>
              <w:bottom w:val="nil"/>
              <w:right w:val="nil"/>
            </w:tcBorders>
            <w:shd w:val="clear" w:color="auto" w:fill="auto"/>
            <w:hideMark/>
          </w:tcPr>
          <w:p w14:paraId="7F46DE3F"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Puerto Madryn</w:t>
            </w:r>
          </w:p>
        </w:tc>
      </w:tr>
      <w:tr w:rsidR="00DC04E0" w:rsidRPr="00DC04E0" w14:paraId="39702821" w14:textId="77777777" w:rsidTr="00E21C5B">
        <w:trPr>
          <w:trHeight w:val="300"/>
        </w:trPr>
        <w:tc>
          <w:tcPr>
            <w:tcW w:w="341" w:type="dxa"/>
            <w:tcBorders>
              <w:top w:val="nil"/>
              <w:left w:val="nil"/>
              <w:bottom w:val="nil"/>
              <w:right w:val="nil"/>
            </w:tcBorders>
            <w:shd w:val="clear" w:color="auto" w:fill="auto"/>
            <w:noWrap/>
            <w:hideMark/>
          </w:tcPr>
          <w:p w14:paraId="278DB5DE"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15</w:t>
            </w:r>
          </w:p>
        </w:tc>
        <w:tc>
          <w:tcPr>
            <w:tcW w:w="3345" w:type="dxa"/>
            <w:tcBorders>
              <w:top w:val="nil"/>
              <w:left w:val="nil"/>
              <w:bottom w:val="nil"/>
              <w:right w:val="nil"/>
            </w:tcBorders>
            <w:shd w:val="clear" w:color="auto" w:fill="auto"/>
            <w:hideMark/>
          </w:tcPr>
          <w:p w14:paraId="0286BC0D"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Santiago Del Estero - La Banda</w:t>
            </w:r>
          </w:p>
        </w:tc>
        <w:tc>
          <w:tcPr>
            <w:tcW w:w="341" w:type="dxa"/>
            <w:tcBorders>
              <w:top w:val="nil"/>
              <w:left w:val="nil"/>
              <w:bottom w:val="nil"/>
              <w:right w:val="nil"/>
            </w:tcBorders>
            <w:shd w:val="clear" w:color="auto" w:fill="auto"/>
            <w:noWrap/>
            <w:hideMark/>
          </w:tcPr>
          <w:p w14:paraId="05E8ED42"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50</w:t>
            </w:r>
          </w:p>
        </w:tc>
        <w:tc>
          <w:tcPr>
            <w:tcW w:w="4109" w:type="dxa"/>
            <w:tcBorders>
              <w:top w:val="nil"/>
              <w:left w:val="nil"/>
              <w:bottom w:val="nil"/>
              <w:right w:val="nil"/>
            </w:tcBorders>
            <w:shd w:val="clear" w:color="auto" w:fill="auto"/>
            <w:hideMark/>
          </w:tcPr>
          <w:p w14:paraId="53E2A8BC"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Campana</w:t>
            </w:r>
          </w:p>
        </w:tc>
      </w:tr>
      <w:tr w:rsidR="00DC04E0" w:rsidRPr="00DC04E0" w14:paraId="2A5856D1" w14:textId="77777777" w:rsidTr="00E21C5B">
        <w:trPr>
          <w:trHeight w:val="300"/>
        </w:trPr>
        <w:tc>
          <w:tcPr>
            <w:tcW w:w="341" w:type="dxa"/>
            <w:tcBorders>
              <w:top w:val="nil"/>
              <w:left w:val="nil"/>
              <w:bottom w:val="nil"/>
              <w:right w:val="nil"/>
            </w:tcBorders>
            <w:shd w:val="clear" w:color="auto" w:fill="auto"/>
            <w:noWrap/>
            <w:hideMark/>
          </w:tcPr>
          <w:p w14:paraId="1EC03D80"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16</w:t>
            </w:r>
          </w:p>
        </w:tc>
        <w:tc>
          <w:tcPr>
            <w:tcW w:w="3345" w:type="dxa"/>
            <w:tcBorders>
              <w:top w:val="nil"/>
              <w:left w:val="nil"/>
              <w:bottom w:val="nil"/>
              <w:right w:val="nil"/>
            </w:tcBorders>
            <w:shd w:val="clear" w:color="auto" w:fill="auto"/>
            <w:hideMark/>
          </w:tcPr>
          <w:p w14:paraId="5004243A"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Posadas</w:t>
            </w:r>
          </w:p>
        </w:tc>
        <w:tc>
          <w:tcPr>
            <w:tcW w:w="341" w:type="dxa"/>
            <w:tcBorders>
              <w:top w:val="nil"/>
              <w:left w:val="nil"/>
              <w:bottom w:val="nil"/>
              <w:right w:val="nil"/>
            </w:tcBorders>
            <w:shd w:val="clear" w:color="auto" w:fill="auto"/>
            <w:noWrap/>
            <w:hideMark/>
          </w:tcPr>
          <w:p w14:paraId="49EE9EE9"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51</w:t>
            </w:r>
          </w:p>
        </w:tc>
        <w:tc>
          <w:tcPr>
            <w:tcW w:w="4109" w:type="dxa"/>
            <w:tcBorders>
              <w:top w:val="nil"/>
              <w:left w:val="nil"/>
              <w:bottom w:val="nil"/>
              <w:right w:val="nil"/>
            </w:tcBorders>
            <w:shd w:val="clear" w:color="auto" w:fill="auto"/>
            <w:hideMark/>
          </w:tcPr>
          <w:p w14:paraId="62532251"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Rafaela</w:t>
            </w:r>
          </w:p>
        </w:tc>
      </w:tr>
      <w:tr w:rsidR="00DC04E0" w:rsidRPr="00DC04E0" w14:paraId="530D1D85" w14:textId="77777777" w:rsidTr="00E21C5B">
        <w:trPr>
          <w:trHeight w:val="300"/>
        </w:trPr>
        <w:tc>
          <w:tcPr>
            <w:tcW w:w="341" w:type="dxa"/>
            <w:tcBorders>
              <w:top w:val="nil"/>
              <w:left w:val="nil"/>
              <w:bottom w:val="nil"/>
              <w:right w:val="nil"/>
            </w:tcBorders>
            <w:shd w:val="clear" w:color="auto" w:fill="auto"/>
            <w:noWrap/>
            <w:hideMark/>
          </w:tcPr>
          <w:p w14:paraId="1A075E27"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17</w:t>
            </w:r>
          </w:p>
        </w:tc>
        <w:tc>
          <w:tcPr>
            <w:tcW w:w="3345" w:type="dxa"/>
            <w:tcBorders>
              <w:top w:val="nil"/>
              <w:left w:val="nil"/>
              <w:bottom w:val="nil"/>
              <w:right w:val="nil"/>
            </w:tcBorders>
            <w:shd w:val="clear" w:color="auto" w:fill="auto"/>
            <w:hideMark/>
          </w:tcPr>
          <w:p w14:paraId="27B3C9EC"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Corrientes</w:t>
            </w:r>
          </w:p>
        </w:tc>
        <w:tc>
          <w:tcPr>
            <w:tcW w:w="341" w:type="dxa"/>
            <w:tcBorders>
              <w:top w:val="nil"/>
              <w:left w:val="nil"/>
              <w:bottom w:val="nil"/>
              <w:right w:val="nil"/>
            </w:tcBorders>
            <w:shd w:val="clear" w:color="auto" w:fill="auto"/>
            <w:noWrap/>
            <w:hideMark/>
          </w:tcPr>
          <w:p w14:paraId="37562EB6"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52</w:t>
            </w:r>
          </w:p>
        </w:tc>
        <w:tc>
          <w:tcPr>
            <w:tcW w:w="4109" w:type="dxa"/>
            <w:tcBorders>
              <w:top w:val="nil"/>
              <w:left w:val="nil"/>
              <w:bottom w:val="nil"/>
              <w:right w:val="nil"/>
            </w:tcBorders>
            <w:shd w:val="clear" w:color="auto" w:fill="auto"/>
            <w:hideMark/>
          </w:tcPr>
          <w:p w14:paraId="004ADD01"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Chivilcoy</w:t>
            </w:r>
          </w:p>
        </w:tc>
      </w:tr>
      <w:tr w:rsidR="00DC04E0" w:rsidRPr="00DC04E0" w14:paraId="101CB2A0" w14:textId="77777777" w:rsidTr="00E21C5B">
        <w:trPr>
          <w:trHeight w:val="300"/>
        </w:trPr>
        <w:tc>
          <w:tcPr>
            <w:tcW w:w="341" w:type="dxa"/>
            <w:tcBorders>
              <w:top w:val="nil"/>
              <w:left w:val="nil"/>
              <w:bottom w:val="nil"/>
              <w:right w:val="nil"/>
            </w:tcBorders>
            <w:shd w:val="clear" w:color="auto" w:fill="auto"/>
            <w:noWrap/>
            <w:hideMark/>
          </w:tcPr>
          <w:p w14:paraId="39324CF6"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lastRenderedPageBreak/>
              <w:t>18</w:t>
            </w:r>
          </w:p>
        </w:tc>
        <w:tc>
          <w:tcPr>
            <w:tcW w:w="3345" w:type="dxa"/>
            <w:tcBorders>
              <w:top w:val="nil"/>
              <w:left w:val="nil"/>
              <w:bottom w:val="nil"/>
              <w:right w:val="nil"/>
            </w:tcBorders>
            <w:shd w:val="clear" w:color="auto" w:fill="auto"/>
            <w:hideMark/>
          </w:tcPr>
          <w:p w14:paraId="59BF52D5"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San Salvador de Jujuy</w:t>
            </w:r>
          </w:p>
        </w:tc>
        <w:tc>
          <w:tcPr>
            <w:tcW w:w="341" w:type="dxa"/>
            <w:tcBorders>
              <w:top w:val="nil"/>
              <w:left w:val="nil"/>
              <w:bottom w:val="nil"/>
              <w:right w:val="nil"/>
            </w:tcBorders>
            <w:shd w:val="clear" w:color="auto" w:fill="auto"/>
            <w:noWrap/>
            <w:hideMark/>
          </w:tcPr>
          <w:p w14:paraId="1BD98A93"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53</w:t>
            </w:r>
          </w:p>
        </w:tc>
        <w:tc>
          <w:tcPr>
            <w:tcW w:w="4109" w:type="dxa"/>
            <w:tcBorders>
              <w:top w:val="nil"/>
              <w:left w:val="nil"/>
              <w:bottom w:val="nil"/>
              <w:right w:val="nil"/>
            </w:tcBorders>
            <w:shd w:val="clear" w:color="auto" w:fill="auto"/>
            <w:hideMark/>
          </w:tcPr>
          <w:p w14:paraId="03A5F10A"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General Pico</w:t>
            </w:r>
          </w:p>
        </w:tc>
      </w:tr>
      <w:tr w:rsidR="00DC04E0" w:rsidRPr="00DC04E0" w14:paraId="2C2F53D8" w14:textId="77777777" w:rsidTr="00E21C5B">
        <w:trPr>
          <w:trHeight w:val="300"/>
        </w:trPr>
        <w:tc>
          <w:tcPr>
            <w:tcW w:w="341" w:type="dxa"/>
            <w:tcBorders>
              <w:top w:val="nil"/>
              <w:left w:val="nil"/>
              <w:bottom w:val="nil"/>
              <w:right w:val="nil"/>
            </w:tcBorders>
            <w:shd w:val="clear" w:color="auto" w:fill="auto"/>
            <w:noWrap/>
            <w:hideMark/>
          </w:tcPr>
          <w:p w14:paraId="37FD5B20"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19</w:t>
            </w:r>
          </w:p>
        </w:tc>
        <w:tc>
          <w:tcPr>
            <w:tcW w:w="3345" w:type="dxa"/>
            <w:tcBorders>
              <w:top w:val="nil"/>
              <w:left w:val="nil"/>
              <w:bottom w:val="nil"/>
              <w:right w:val="nil"/>
            </w:tcBorders>
            <w:shd w:val="clear" w:color="auto" w:fill="auto"/>
            <w:hideMark/>
          </w:tcPr>
          <w:p w14:paraId="0D9D9A8B"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Formosa</w:t>
            </w:r>
          </w:p>
        </w:tc>
        <w:tc>
          <w:tcPr>
            <w:tcW w:w="341" w:type="dxa"/>
            <w:tcBorders>
              <w:top w:val="nil"/>
              <w:left w:val="nil"/>
              <w:bottom w:val="nil"/>
              <w:right w:val="nil"/>
            </w:tcBorders>
            <w:shd w:val="clear" w:color="auto" w:fill="auto"/>
            <w:noWrap/>
            <w:hideMark/>
          </w:tcPr>
          <w:p w14:paraId="723E77A5"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54</w:t>
            </w:r>
          </w:p>
        </w:tc>
        <w:tc>
          <w:tcPr>
            <w:tcW w:w="4109" w:type="dxa"/>
            <w:tcBorders>
              <w:top w:val="nil"/>
              <w:left w:val="nil"/>
              <w:bottom w:val="nil"/>
              <w:right w:val="nil"/>
            </w:tcBorders>
            <w:shd w:val="clear" w:color="auto" w:fill="auto"/>
            <w:hideMark/>
          </w:tcPr>
          <w:p w14:paraId="6180FB23"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Goya</w:t>
            </w:r>
          </w:p>
        </w:tc>
      </w:tr>
      <w:tr w:rsidR="00DC04E0" w:rsidRPr="00DC04E0" w14:paraId="0FB45820" w14:textId="77777777" w:rsidTr="00E21C5B">
        <w:trPr>
          <w:trHeight w:val="300"/>
        </w:trPr>
        <w:tc>
          <w:tcPr>
            <w:tcW w:w="341" w:type="dxa"/>
            <w:tcBorders>
              <w:top w:val="nil"/>
              <w:left w:val="nil"/>
              <w:bottom w:val="nil"/>
              <w:right w:val="nil"/>
            </w:tcBorders>
            <w:shd w:val="clear" w:color="auto" w:fill="auto"/>
            <w:noWrap/>
            <w:hideMark/>
          </w:tcPr>
          <w:p w14:paraId="2EB04F0D"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20</w:t>
            </w:r>
          </w:p>
        </w:tc>
        <w:tc>
          <w:tcPr>
            <w:tcW w:w="3345" w:type="dxa"/>
            <w:tcBorders>
              <w:top w:val="nil"/>
              <w:left w:val="nil"/>
              <w:bottom w:val="nil"/>
              <w:right w:val="nil"/>
            </w:tcBorders>
            <w:shd w:val="clear" w:color="auto" w:fill="auto"/>
            <w:hideMark/>
          </w:tcPr>
          <w:p w14:paraId="3CD5676F"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Comodoro Rivadavia</w:t>
            </w:r>
          </w:p>
        </w:tc>
        <w:tc>
          <w:tcPr>
            <w:tcW w:w="341" w:type="dxa"/>
            <w:tcBorders>
              <w:top w:val="nil"/>
              <w:left w:val="nil"/>
              <w:bottom w:val="nil"/>
              <w:right w:val="nil"/>
            </w:tcBorders>
            <w:shd w:val="clear" w:color="auto" w:fill="auto"/>
            <w:noWrap/>
            <w:hideMark/>
          </w:tcPr>
          <w:p w14:paraId="61EDF2A0"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55</w:t>
            </w:r>
          </w:p>
        </w:tc>
        <w:tc>
          <w:tcPr>
            <w:tcW w:w="4109" w:type="dxa"/>
            <w:tcBorders>
              <w:top w:val="nil"/>
              <w:left w:val="nil"/>
              <w:bottom w:val="nil"/>
              <w:right w:val="nil"/>
            </w:tcBorders>
            <w:shd w:val="clear" w:color="auto" w:fill="auto"/>
            <w:hideMark/>
          </w:tcPr>
          <w:p w14:paraId="0081D426"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Venado Tuerto</w:t>
            </w:r>
          </w:p>
        </w:tc>
      </w:tr>
      <w:tr w:rsidR="00DC04E0" w:rsidRPr="00DC04E0" w14:paraId="326A8A2D" w14:textId="77777777" w:rsidTr="00E21C5B">
        <w:trPr>
          <w:trHeight w:val="300"/>
        </w:trPr>
        <w:tc>
          <w:tcPr>
            <w:tcW w:w="341" w:type="dxa"/>
            <w:tcBorders>
              <w:top w:val="nil"/>
              <w:left w:val="nil"/>
              <w:bottom w:val="nil"/>
              <w:right w:val="nil"/>
            </w:tcBorders>
            <w:shd w:val="clear" w:color="auto" w:fill="auto"/>
            <w:noWrap/>
            <w:hideMark/>
          </w:tcPr>
          <w:p w14:paraId="14A57E73"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21</w:t>
            </w:r>
          </w:p>
        </w:tc>
        <w:tc>
          <w:tcPr>
            <w:tcW w:w="3345" w:type="dxa"/>
            <w:tcBorders>
              <w:top w:val="nil"/>
              <w:left w:val="nil"/>
              <w:bottom w:val="nil"/>
              <w:right w:val="nil"/>
            </w:tcBorders>
            <w:shd w:val="clear" w:color="auto" w:fill="auto"/>
            <w:hideMark/>
          </w:tcPr>
          <w:p w14:paraId="2BF0B0F2"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San Luis</w:t>
            </w:r>
          </w:p>
        </w:tc>
        <w:tc>
          <w:tcPr>
            <w:tcW w:w="341" w:type="dxa"/>
            <w:tcBorders>
              <w:top w:val="nil"/>
              <w:left w:val="nil"/>
              <w:bottom w:val="nil"/>
              <w:right w:val="nil"/>
            </w:tcBorders>
            <w:shd w:val="clear" w:color="auto" w:fill="auto"/>
            <w:noWrap/>
            <w:hideMark/>
          </w:tcPr>
          <w:p w14:paraId="4BC107B9"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56</w:t>
            </w:r>
          </w:p>
        </w:tc>
        <w:tc>
          <w:tcPr>
            <w:tcW w:w="4109" w:type="dxa"/>
            <w:tcBorders>
              <w:top w:val="nil"/>
              <w:left w:val="nil"/>
              <w:bottom w:val="nil"/>
              <w:right w:val="nil"/>
            </w:tcBorders>
            <w:shd w:val="clear" w:color="auto" w:fill="auto"/>
            <w:hideMark/>
          </w:tcPr>
          <w:p w14:paraId="47521132"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Punta Alta (Est. Almirante Solier)</w:t>
            </w:r>
          </w:p>
        </w:tc>
      </w:tr>
      <w:tr w:rsidR="00DC04E0" w:rsidRPr="00DC04E0" w14:paraId="6EE3DB79" w14:textId="77777777" w:rsidTr="00E21C5B">
        <w:trPr>
          <w:trHeight w:val="480"/>
        </w:trPr>
        <w:tc>
          <w:tcPr>
            <w:tcW w:w="341" w:type="dxa"/>
            <w:tcBorders>
              <w:top w:val="nil"/>
              <w:left w:val="nil"/>
              <w:bottom w:val="nil"/>
              <w:right w:val="nil"/>
            </w:tcBorders>
            <w:shd w:val="clear" w:color="auto" w:fill="auto"/>
            <w:noWrap/>
            <w:hideMark/>
          </w:tcPr>
          <w:p w14:paraId="3C43A01D"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22</w:t>
            </w:r>
          </w:p>
        </w:tc>
        <w:tc>
          <w:tcPr>
            <w:tcW w:w="3345" w:type="dxa"/>
            <w:tcBorders>
              <w:top w:val="nil"/>
              <w:left w:val="nil"/>
              <w:bottom w:val="nil"/>
              <w:right w:val="nil"/>
            </w:tcBorders>
            <w:shd w:val="clear" w:color="auto" w:fill="auto"/>
            <w:hideMark/>
          </w:tcPr>
          <w:p w14:paraId="0962421E"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San Fernando del Valle de Catamarca</w:t>
            </w:r>
          </w:p>
        </w:tc>
        <w:tc>
          <w:tcPr>
            <w:tcW w:w="341" w:type="dxa"/>
            <w:tcBorders>
              <w:top w:val="nil"/>
              <w:left w:val="nil"/>
              <w:bottom w:val="nil"/>
              <w:right w:val="nil"/>
            </w:tcBorders>
            <w:shd w:val="clear" w:color="auto" w:fill="auto"/>
            <w:noWrap/>
            <w:hideMark/>
          </w:tcPr>
          <w:p w14:paraId="198F3A9D"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57</w:t>
            </w:r>
          </w:p>
        </w:tc>
        <w:tc>
          <w:tcPr>
            <w:tcW w:w="4109" w:type="dxa"/>
            <w:tcBorders>
              <w:top w:val="nil"/>
              <w:left w:val="nil"/>
              <w:bottom w:val="nil"/>
              <w:right w:val="nil"/>
            </w:tcBorders>
            <w:shd w:val="clear" w:color="auto" w:fill="auto"/>
            <w:hideMark/>
          </w:tcPr>
          <w:p w14:paraId="26C857FA" w14:textId="75C4BE45"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 xml:space="preserve">Reconquista </w:t>
            </w:r>
            <w:r w:rsidR="0032460C" w:rsidRPr="005B5855">
              <w:rPr>
                <w:rFonts w:ascii="Arial" w:eastAsia="Times New Roman" w:hAnsi="Arial" w:cs="Arial"/>
                <w:color w:val="000000"/>
                <w:kern w:val="0"/>
                <w:sz w:val="18"/>
                <w:szCs w:val="18"/>
                <w:lang w:eastAsia="es-AR"/>
                <w14:ligatures w14:val="none"/>
              </w:rPr>
              <w:t>–</w:t>
            </w:r>
            <w:r w:rsidRPr="00DC04E0">
              <w:rPr>
                <w:rFonts w:ascii="Arial" w:eastAsia="Times New Roman" w:hAnsi="Arial" w:cs="Arial"/>
                <w:color w:val="000000"/>
                <w:kern w:val="0"/>
                <w:sz w:val="18"/>
                <w:szCs w:val="18"/>
                <w:lang w:eastAsia="es-AR"/>
                <w14:ligatures w14:val="none"/>
              </w:rPr>
              <w:t xml:space="preserve"> Avellaneda</w:t>
            </w:r>
          </w:p>
        </w:tc>
      </w:tr>
      <w:tr w:rsidR="00DC04E0" w:rsidRPr="00DC04E0" w14:paraId="6D9B6926" w14:textId="77777777" w:rsidTr="00E21C5B">
        <w:trPr>
          <w:trHeight w:val="300"/>
        </w:trPr>
        <w:tc>
          <w:tcPr>
            <w:tcW w:w="341" w:type="dxa"/>
            <w:tcBorders>
              <w:top w:val="nil"/>
              <w:left w:val="nil"/>
              <w:bottom w:val="nil"/>
              <w:right w:val="nil"/>
            </w:tcBorders>
            <w:shd w:val="clear" w:color="auto" w:fill="auto"/>
            <w:noWrap/>
            <w:hideMark/>
          </w:tcPr>
          <w:p w14:paraId="3667A000"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23</w:t>
            </w:r>
          </w:p>
        </w:tc>
        <w:tc>
          <w:tcPr>
            <w:tcW w:w="3345" w:type="dxa"/>
            <w:tcBorders>
              <w:top w:val="nil"/>
              <w:left w:val="nil"/>
              <w:bottom w:val="nil"/>
              <w:right w:val="nil"/>
            </w:tcBorders>
            <w:shd w:val="clear" w:color="auto" w:fill="auto"/>
            <w:hideMark/>
          </w:tcPr>
          <w:p w14:paraId="40720155"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Rio Cuarto</w:t>
            </w:r>
          </w:p>
        </w:tc>
        <w:tc>
          <w:tcPr>
            <w:tcW w:w="341" w:type="dxa"/>
            <w:tcBorders>
              <w:top w:val="nil"/>
              <w:left w:val="nil"/>
              <w:bottom w:val="nil"/>
              <w:right w:val="nil"/>
            </w:tcBorders>
            <w:shd w:val="clear" w:color="auto" w:fill="auto"/>
            <w:noWrap/>
            <w:hideMark/>
          </w:tcPr>
          <w:p w14:paraId="70A9F1D8"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58</w:t>
            </w:r>
          </w:p>
        </w:tc>
        <w:tc>
          <w:tcPr>
            <w:tcW w:w="4109" w:type="dxa"/>
            <w:tcBorders>
              <w:top w:val="nil"/>
              <w:left w:val="nil"/>
              <w:bottom w:val="nil"/>
              <w:right w:val="nil"/>
            </w:tcBorders>
            <w:shd w:val="clear" w:color="auto" w:fill="auto"/>
            <w:hideMark/>
          </w:tcPr>
          <w:p w14:paraId="42AFCEC0"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Rio Grande</w:t>
            </w:r>
          </w:p>
        </w:tc>
      </w:tr>
      <w:tr w:rsidR="00DC04E0" w:rsidRPr="00DC04E0" w14:paraId="403BBD38" w14:textId="77777777" w:rsidTr="00E21C5B">
        <w:trPr>
          <w:trHeight w:val="300"/>
        </w:trPr>
        <w:tc>
          <w:tcPr>
            <w:tcW w:w="341" w:type="dxa"/>
            <w:tcBorders>
              <w:top w:val="nil"/>
              <w:left w:val="nil"/>
              <w:bottom w:val="nil"/>
              <w:right w:val="nil"/>
            </w:tcBorders>
            <w:shd w:val="clear" w:color="auto" w:fill="auto"/>
            <w:noWrap/>
            <w:hideMark/>
          </w:tcPr>
          <w:p w14:paraId="7E1DC8FE"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24</w:t>
            </w:r>
          </w:p>
        </w:tc>
        <w:tc>
          <w:tcPr>
            <w:tcW w:w="3345" w:type="dxa"/>
            <w:tcBorders>
              <w:top w:val="nil"/>
              <w:left w:val="nil"/>
              <w:bottom w:val="nil"/>
              <w:right w:val="nil"/>
            </w:tcBorders>
            <w:shd w:val="clear" w:color="auto" w:fill="auto"/>
            <w:hideMark/>
          </w:tcPr>
          <w:p w14:paraId="57B4B195"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Santa Rosa</w:t>
            </w:r>
          </w:p>
        </w:tc>
        <w:tc>
          <w:tcPr>
            <w:tcW w:w="341" w:type="dxa"/>
            <w:tcBorders>
              <w:top w:val="nil"/>
              <w:left w:val="nil"/>
              <w:bottom w:val="nil"/>
              <w:right w:val="nil"/>
            </w:tcBorders>
            <w:shd w:val="clear" w:color="auto" w:fill="auto"/>
            <w:noWrap/>
            <w:hideMark/>
          </w:tcPr>
          <w:p w14:paraId="4A0D7DF7"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59</w:t>
            </w:r>
          </w:p>
        </w:tc>
        <w:tc>
          <w:tcPr>
            <w:tcW w:w="4109" w:type="dxa"/>
            <w:tcBorders>
              <w:top w:val="nil"/>
              <w:left w:val="nil"/>
              <w:bottom w:val="nil"/>
              <w:right w:val="nil"/>
            </w:tcBorders>
            <w:shd w:val="clear" w:color="auto" w:fill="auto"/>
            <w:hideMark/>
          </w:tcPr>
          <w:p w14:paraId="02A64899"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Azul</w:t>
            </w:r>
          </w:p>
        </w:tc>
      </w:tr>
      <w:tr w:rsidR="00DC04E0" w:rsidRPr="00DC04E0" w14:paraId="78F4FEEB" w14:textId="77777777" w:rsidTr="00E21C5B">
        <w:trPr>
          <w:trHeight w:val="300"/>
        </w:trPr>
        <w:tc>
          <w:tcPr>
            <w:tcW w:w="341" w:type="dxa"/>
            <w:tcBorders>
              <w:top w:val="nil"/>
              <w:left w:val="nil"/>
              <w:bottom w:val="nil"/>
              <w:right w:val="nil"/>
            </w:tcBorders>
            <w:shd w:val="clear" w:color="auto" w:fill="auto"/>
            <w:noWrap/>
            <w:hideMark/>
          </w:tcPr>
          <w:p w14:paraId="4ED6EA8E"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25</w:t>
            </w:r>
          </w:p>
        </w:tc>
        <w:tc>
          <w:tcPr>
            <w:tcW w:w="3345" w:type="dxa"/>
            <w:tcBorders>
              <w:top w:val="nil"/>
              <w:left w:val="nil"/>
              <w:bottom w:val="nil"/>
              <w:right w:val="nil"/>
            </w:tcBorders>
            <w:shd w:val="clear" w:color="auto" w:fill="auto"/>
            <w:hideMark/>
          </w:tcPr>
          <w:p w14:paraId="25F138EE"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Concordia</w:t>
            </w:r>
          </w:p>
        </w:tc>
        <w:tc>
          <w:tcPr>
            <w:tcW w:w="341" w:type="dxa"/>
            <w:tcBorders>
              <w:top w:val="nil"/>
              <w:left w:val="nil"/>
              <w:bottom w:val="nil"/>
              <w:right w:val="nil"/>
            </w:tcBorders>
            <w:shd w:val="clear" w:color="auto" w:fill="auto"/>
            <w:noWrap/>
            <w:hideMark/>
          </w:tcPr>
          <w:p w14:paraId="3221D927"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60</w:t>
            </w:r>
          </w:p>
        </w:tc>
        <w:tc>
          <w:tcPr>
            <w:tcW w:w="4109" w:type="dxa"/>
            <w:tcBorders>
              <w:top w:val="nil"/>
              <w:left w:val="nil"/>
              <w:bottom w:val="nil"/>
              <w:right w:val="nil"/>
            </w:tcBorders>
            <w:shd w:val="clear" w:color="auto" w:fill="auto"/>
            <w:hideMark/>
          </w:tcPr>
          <w:p w14:paraId="57948D13"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Obera</w:t>
            </w:r>
          </w:p>
        </w:tc>
      </w:tr>
      <w:tr w:rsidR="00DC04E0" w:rsidRPr="00DC04E0" w14:paraId="1B3F041A" w14:textId="77777777" w:rsidTr="00E21C5B">
        <w:trPr>
          <w:trHeight w:val="300"/>
        </w:trPr>
        <w:tc>
          <w:tcPr>
            <w:tcW w:w="341" w:type="dxa"/>
            <w:tcBorders>
              <w:top w:val="nil"/>
              <w:left w:val="nil"/>
              <w:bottom w:val="nil"/>
              <w:right w:val="nil"/>
            </w:tcBorders>
            <w:shd w:val="clear" w:color="auto" w:fill="auto"/>
            <w:noWrap/>
            <w:hideMark/>
          </w:tcPr>
          <w:p w14:paraId="69E48896"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26</w:t>
            </w:r>
          </w:p>
        </w:tc>
        <w:tc>
          <w:tcPr>
            <w:tcW w:w="3345" w:type="dxa"/>
            <w:tcBorders>
              <w:top w:val="nil"/>
              <w:left w:val="nil"/>
              <w:bottom w:val="nil"/>
              <w:right w:val="nil"/>
            </w:tcBorders>
            <w:shd w:val="clear" w:color="auto" w:fill="auto"/>
            <w:hideMark/>
          </w:tcPr>
          <w:p w14:paraId="7F58CF36"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Bariloche</w:t>
            </w:r>
          </w:p>
        </w:tc>
        <w:tc>
          <w:tcPr>
            <w:tcW w:w="341" w:type="dxa"/>
            <w:tcBorders>
              <w:top w:val="nil"/>
              <w:left w:val="nil"/>
              <w:bottom w:val="nil"/>
              <w:right w:val="nil"/>
            </w:tcBorders>
            <w:shd w:val="clear" w:color="auto" w:fill="auto"/>
            <w:noWrap/>
            <w:hideMark/>
          </w:tcPr>
          <w:p w14:paraId="0D1239F7"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61</w:t>
            </w:r>
          </w:p>
        </w:tc>
        <w:tc>
          <w:tcPr>
            <w:tcW w:w="4109" w:type="dxa"/>
            <w:tcBorders>
              <w:top w:val="nil"/>
              <w:left w:val="nil"/>
              <w:bottom w:val="nil"/>
              <w:right w:val="nil"/>
            </w:tcBorders>
            <w:shd w:val="clear" w:color="auto" w:fill="auto"/>
            <w:hideMark/>
          </w:tcPr>
          <w:p w14:paraId="0F466936"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Ushuaia</w:t>
            </w:r>
          </w:p>
        </w:tc>
      </w:tr>
      <w:tr w:rsidR="00DC04E0" w:rsidRPr="00DC04E0" w14:paraId="19E9A365" w14:textId="77777777" w:rsidTr="00E21C5B">
        <w:trPr>
          <w:trHeight w:val="480"/>
        </w:trPr>
        <w:tc>
          <w:tcPr>
            <w:tcW w:w="341" w:type="dxa"/>
            <w:tcBorders>
              <w:top w:val="nil"/>
              <w:left w:val="nil"/>
              <w:bottom w:val="nil"/>
              <w:right w:val="nil"/>
            </w:tcBorders>
            <w:shd w:val="clear" w:color="auto" w:fill="auto"/>
            <w:noWrap/>
            <w:hideMark/>
          </w:tcPr>
          <w:p w14:paraId="5B8D17DC"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27</w:t>
            </w:r>
          </w:p>
        </w:tc>
        <w:tc>
          <w:tcPr>
            <w:tcW w:w="3345" w:type="dxa"/>
            <w:tcBorders>
              <w:top w:val="nil"/>
              <w:left w:val="nil"/>
              <w:bottom w:val="nil"/>
              <w:right w:val="nil"/>
            </w:tcBorders>
            <w:shd w:val="clear" w:color="auto" w:fill="auto"/>
            <w:hideMark/>
          </w:tcPr>
          <w:p w14:paraId="4ED93886"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San Nicolas de los Arroyos Barrio Arroyo del Medio</w:t>
            </w:r>
          </w:p>
        </w:tc>
        <w:tc>
          <w:tcPr>
            <w:tcW w:w="341" w:type="dxa"/>
            <w:tcBorders>
              <w:top w:val="nil"/>
              <w:left w:val="nil"/>
              <w:bottom w:val="nil"/>
              <w:right w:val="nil"/>
            </w:tcBorders>
            <w:shd w:val="clear" w:color="auto" w:fill="auto"/>
            <w:noWrap/>
            <w:hideMark/>
          </w:tcPr>
          <w:p w14:paraId="7E5A5234"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62</w:t>
            </w:r>
          </w:p>
        </w:tc>
        <w:tc>
          <w:tcPr>
            <w:tcW w:w="4109" w:type="dxa"/>
            <w:tcBorders>
              <w:top w:val="nil"/>
              <w:left w:val="nil"/>
              <w:bottom w:val="nil"/>
              <w:right w:val="nil"/>
            </w:tcBorders>
            <w:shd w:val="clear" w:color="auto" w:fill="auto"/>
            <w:hideMark/>
          </w:tcPr>
          <w:p w14:paraId="6A1099D0"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Gran San Pedro</w:t>
            </w:r>
          </w:p>
        </w:tc>
      </w:tr>
      <w:tr w:rsidR="00DC04E0" w:rsidRPr="00DC04E0" w14:paraId="70F4E735" w14:textId="77777777" w:rsidTr="00E21C5B">
        <w:trPr>
          <w:trHeight w:val="300"/>
        </w:trPr>
        <w:tc>
          <w:tcPr>
            <w:tcW w:w="341" w:type="dxa"/>
            <w:tcBorders>
              <w:top w:val="nil"/>
              <w:left w:val="nil"/>
              <w:bottom w:val="nil"/>
              <w:right w:val="nil"/>
            </w:tcBorders>
            <w:shd w:val="clear" w:color="auto" w:fill="auto"/>
            <w:noWrap/>
            <w:hideMark/>
          </w:tcPr>
          <w:p w14:paraId="332E2392"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28</w:t>
            </w:r>
          </w:p>
        </w:tc>
        <w:tc>
          <w:tcPr>
            <w:tcW w:w="3345" w:type="dxa"/>
            <w:tcBorders>
              <w:top w:val="nil"/>
              <w:left w:val="nil"/>
              <w:bottom w:val="nil"/>
              <w:right w:val="nil"/>
            </w:tcBorders>
            <w:shd w:val="clear" w:color="auto" w:fill="auto"/>
            <w:hideMark/>
          </w:tcPr>
          <w:p w14:paraId="0C1775A1"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Tandil</w:t>
            </w:r>
          </w:p>
        </w:tc>
        <w:tc>
          <w:tcPr>
            <w:tcW w:w="341" w:type="dxa"/>
            <w:tcBorders>
              <w:top w:val="nil"/>
              <w:left w:val="nil"/>
              <w:bottom w:val="nil"/>
              <w:right w:val="nil"/>
            </w:tcBorders>
            <w:shd w:val="clear" w:color="auto" w:fill="auto"/>
            <w:noWrap/>
            <w:hideMark/>
          </w:tcPr>
          <w:p w14:paraId="7B084FF1"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63</w:t>
            </w:r>
          </w:p>
        </w:tc>
        <w:tc>
          <w:tcPr>
            <w:tcW w:w="4109" w:type="dxa"/>
            <w:tcBorders>
              <w:top w:val="nil"/>
              <w:left w:val="nil"/>
              <w:bottom w:val="nil"/>
              <w:right w:val="nil"/>
            </w:tcBorders>
            <w:shd w:val="clear" w:color="auto" w:fill="auto"/>
            <w:hideMark/>
          </w:tcPr>
          <w:p w14:paraId="08EFC212"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Cutral Co - Plaza Huincul</w:t>
            </w:r>
          </w:p>
        </w:tc>
      </w:tr>
      <w:tr w:rsidR="00DC04E0" w:rsidRPr="00DC04E0" w14:paraId="26826A06" w14:textId="77777777" w:rsidTr="00E21C5B">
        <w:trPr>
          <w:trHeight w:val="300"/>
        </w:trPr>
        <w:tc>
          <w:tcPr>
            <w:tcW w:w="341" w:type="dxa"/>
            <w:tcBorders>
              <w:top w:val="nil"/>
              <w:left w:val="nil"/>
              <w:bottom w:val="nil"/>
              <w:right w:val="nil"/>
            </w:tcBorders>
            <w:shd w:val="clear" w:color="auto" w:fill="auto"/>
            <w:noWrap/>
            <w:hideMark/>
          </w:tcPr>
          <w:p w14:paraId="7E56BEB5"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29</w:t>
            </w:r>
          </w:p>
        </w:tc>
        <w:tc>
          <w:tcPr>
            <w:tcW w:w="3345" w:type="dxa"/>
            <w:tcBorders>
              <w:top w:val="nil"/>
              <w:left w:val="nil"/>
              <w:bottom w:val="nil"/>
              <w:right w:val="nil"/>
            </w:tcBorders>
            <w:shd w:val="clear" w:color="auto" w:fill="auto"/>
            <w:hideMark/>
          </w:tcPr>
          <w:p w14:paraId="60DF19AB"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La Rioja</w:t>
            </w:r>
          </w:p>
        </w:tc>
        <w:tc>
          <w:tcPr>
            <w:tcW w:w="341" w:type="dxa"/>
            <w:tcBorders>
              <w:top w:val="nil"/>
              <w:left w:val="nil"/>
              <w:bottom w:val="nil"/>
              <w:right w:val="nil"/>
            </w:tcBorders>
            <w:shd w:val="clear" w:color="auto" w:fill="auto"/>
            <w:noWrap/>
            <w:hideMark/>
          </w:tcPr>
          <w:p w14:paraId="69E88EF5"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64</w:t>
            </w:r>
          </w:p>
        </w:tc>
        <w:tc>
          <w:tcPr>
            <w:tcW w:w="4109" w:type="dxa"/>
            <w:tcBorders>
              <w:top w:val="nil"/>
              <w:left w:val="nil"/>
              <w:bottom w:val="nil"/>
              <w:right w:val="nil"/>
            </w:tcBorders>
            <w:shd w:val="clear" w:color="auto" w:fill="auto"/>
            <w:hideMark/>
          </w:tcPr>
          <w:p w14:paraId="19C1450B"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Eldorado</w:t>
            </w:r>
          </w:p>
        </w:tc>
      </w:tr>
      <w:tr w:rsidR="00DC04E0" w:rsidRPr="00DC04E0" w14:paraId="1D683B7B" w14:textId="77777777" w:rsidTr="00E21C5B">
        <w:trPr>
          <w:trHeight w:val="300"/>
        </w:trPr>
        <w:tc>
          <w:tcPr>
            <w:tcW w:w="341" w:type="dxa"/>
            <w:tcBorders>
              <w:top w:val="nil"/>
              <w:left w:val="nil"/>
              <w:bottom w:val="nil"/>
              <w:right w:val="nil"/>
            </w:tcBorders>
            <w:shd w:val="clear" w:color="auto" w:fill="auto"/>
            <w:noWrap/>
            <w:hideMark/>
          </w:tcPr>
          <w:p w14:paraId="742A3667"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30</w:t>
            </w:r>
          </w:p>
        </w:tc>
        <w:tc>
          <w:tcPr>
            <w:tcW w:w="3345" w:type="dxa"/>
            <w:tcBorders>
              <w:top w:val="nil"/>
              <w:left w:val="nil"/>
              <w:bottom w:val="nil"/>
              <w:right w:val="nil"/>
            </w:tcBorders>
            <w:shd w:val="clear" w:color="auto" w:fill="auto"/>
            <w:hideMark/>
          </w:tcPr>
          <w:p w14:paraId="1275FF89"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San Rafael</w:t>
            </w:r>
          </w:p>
        </w:tc>
        <w:tc>
          <w:tcPr>
            <w:tcW w:w="341" w:type="dxa"/>
            <w:tcBorders>
              <w:top w:val="nil"/>
              <w:left w:val="nil"/>
              <w:bottom w:val="nil"/>
              <w:right w:val="nil"/>
            </w:tcBorders>
            <w:shd w:val="clear" w:color="auto" w:fill="auto"/>
            <w:noWrap/>
            <w:hideMark/>
          </w:tcPr>
          <w:p w14:paraId="53D8F6D2"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65</w:t>
            </w:r>
          </w:p>
        </w:tc>
        <w:tc>
          <w:tcPr>
            <w:tcW w:w="4109" w:type="dxa"/>
            <w:tcBorders>
              <w:top w:val="nil"/>
              <w:left w:val="nil"/>
              <w:bottom w:val="nil"/>
              <w:right w:val="nil"/>
            </w:tcBorders>
            <w:shd w:val="clear" w:color="auto" w:fill="auto"/>
            <w:hideMark/>
          </w:tcPr>
          <w:p w14:paraId="4581BE24"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Mercedes</w:t>
            </w:r>
          </w:p>
        </w:tc>
      </w:tr>
      <w:tr w:rsidR="00DC04E0" w:rsidRPr="00DC04E0" w14:paraId="09E5685B" w14:textId="77777777" w:rsidTr="00E21C5B">
        <w:trPr>
          <w:trHeight w:val="300"/>
        </w:trPr>
        <w:tc>
          <w:tcPr>
            <w:tcW w:w="341" w:type="dxa"/>
            <w:tcBorders>
              <w:top w:val="nil"/>
              <w:left w:val="nil"/>
              <w:bottom w:val="nil"/>
              <w:right w:val="nil"/>
            </w:tcBorders>
            <w:shd w:val="clear" w:color="auto" w:fill="auto"/>
            <w:noWrap/>
            <w:hideMark/>
          </w:tcPr>
          <w:p w14:paraId="42BE8D57"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31</w:t>
            </w:r>
          </w:p>
        </w:tc>
        <w:tc>
          <w:tcPr>
            <w:tcW w:w="3345" w:type="dxa"/>
            <w:tcBorders>
              <w:top w:val="nil"/>
              <w:left w:val="nil"/>
              <w:bottom w:val="nil"/>
              <w:right w:val="nil"/>
            </w:tcBorders>
            <w:shd w:val="clear" w:color="auto" w:fill="auto"/>
            <w:hideMark/>
          </w:tcPr>
          <w:p w14:paraId="23410A2A"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Villa Mercedes</w:t>
            </w:r>
          </w:p>
        </w:tc>
        <w:tc>
          <w:tcPr>
            <w:tcW w:w="341" w:type="dxa"/>
            <w:tcBorders>
              <w:top w:val="nil"/>
              <w:left w:val="nil"/>
              <w:bottom w:val="nil"/>
              <w:right w:val="nil"/>
            </w:tcBorders>
            <w:shd w:val="clear" w:color="auto" w:fill="auto"/>
            <w:noWrap/>
            <w:hideMark/>
          </w:tcPr>
          <w:p w14:paraId="112FB2A5"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66</w:t>
            </w:r>
          </w:p>
        </w:tc>
        <w:tc>
          <w:tcPr>
            <w:tcW w:w="4109" w:type="dxa"/>
            <w:tcBorders>
              <w:top w:val="nil"/>
              <w:left w:val="nil"/>
              <w:bottom w:val="nil"/>
              <w:right w:val="nil"/>
            </w:tcBorders>
            <w:shd w:val="clear" w:color="auto" w:fill="auto"/>
            <w:hideMark/>
          </w:tcPr>
          <w:p w14:paraId="6DE51F0F"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San Ramon de la Nueva Oran (Est. Oran)</w:t>
            </w:r>
          </w:p>
        </w:tc>
      </w:tr>
      <w:tr w:rsidR="00DC04E0" w:rsidRPr="00DC04E0" w14:paraId="0314D174" w14:textId="77777777" w:rsidTr="00E21C5B">
        <w:trPr>
          <w:trHeight w:val="300"/>
        </w:trPr>
        <w:tc>
          <w:tcPr>
            <w:tcW w:w="341" w:type="dxa"/>
            <w:tcBorders>
              <w:top w:val="nil"/>
              <w:left w:val="nil"/>
              <w:bottom w:val="nil"/>
              <w:right w:val="nil"/>
            </w:tcBorders>
            <w:shd w:val="clear" w:color="auto" w:fill="auto"/>
            <w:noWrap/>
            <w:hideMark/>
          </w:tcPr>
          <w:p w14:paraId="40E11FBC"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32</w:t>
            </w:r>
          </w:p>
        </w:tc>
        <w:tc>
          <w:tcPr>
            <w:tcW w:w="3345" w:type="dxa"/>
            <w:tcBorders>
              <w:top w:val="nil"/>
              <w:left w:val="nil"/>
              <w:bottom w:val="nil"/>
              <w:right w:val="nil"/>
            </w:tcBorders>
            <w:shd w:val="clear" w:color="auto" w:fill="auto"/>
            <w:hideMark/>
          </w:tcPr>
          <w:p w14:paraId="178B3D60"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Necochea - Quequen</w:t>
            </w:r>
          </w:p>
        </w:tc>
        <w:tc>
          <w:tcPr>
            <w:tcW w:w="341" w:type="dxa"/>
            <w:tcBorders>
              <w:top w:val="nil"/>
              <w:left w:val="nil"/>
              <w:bottom w:val="nil"/>
              <w:right w:val="nil"/>
            </w:tcBorders>
            <w:shd w:val="clear" w:color="auto" w:fill="auto"/>
            <w:noWrap/>
            <w:hideMark/>
          </w:tcPr>
          <w:p w14:paraId="53BE49B1"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67</w:t>
            </w:r>
          </w:p>
        </w:tc>
        <w:tc>
          <w:tcPr>
            <w:tcW w:w="4109" w:type="dxa"/>
            <w:tcBorders>
              <w:top w:val="nil"/>
              <w:left w:val="nil"/>
              <w:bottom w:val="nil"/>
              <w:right w:val="nil"/>
            </w:tcBorders>
            <w:shd w:val="clear" w:color="auto" w:fill="auto"/>
            <w:hideMark/>
          </w:tcPr>
          <w:p w14:paraId="461DDF85"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Tartagal</w:t>
            </w:r>
          </w:p>
        </w:tc>
      </w:tr>
      <w:tr w:rsidR="00DC04E0" w:rsidRPr="00DC04E0" w14:paraId="39FC599C" w14:textId="77777777" w:rsidTr="00E21C5B">
        <w:trPr>
          <w:trHeight w:val="300"/>
        </w:trPr>
        <w:tc>
          <w:tcPr>
            <w:tcW w:w="341" w:type="dxa"/>
            <w:tcBorders>
              <w:top w:val="nil"/>
              <w:left w:val="nil"/>
              <w:bottom w:val="nil"/>
              <w:right w:val="nil"/>
            </w:tcBorders>
            <w:shd w:val="clear" w:color="auto" w:fill="auto"/>
            <w:noWrap/>
            <w:hideMark/>
          </w:tcPr>
          <w:p w14:paraId="50B40457"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33</w:t>
            </w:r>
          </w:p>
        </w:tc>
        <w:tc>
          <w:tcPr>
            <w:tcW w:w="3345" w:type="dxa"/>
            <w:tcBorders>
              <w:top w:val="nil"/>
              <w:left w:val="nil"/>
              <w:bottom w:val="nil"/>
              <w:right w:val="nil"/>
            </w:tcBorders>
            <w:shd w:val="clear" w:color="auto" w:fill="auto"/>
            <w:hideMark/>
          </w:tcPr>
          <w:p w14:paraId="2517561A"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Junin</w:t>
            </w:r>
          </w:p>
        </w:tc>
        <w:tc>
          <w:tcPr>
            <w:tcW w:w="341" w:type="dxa"/>
            <w:tcBorders>
              <w:top w:val="nil"/>
              <w:left w:val="nil"/>
              <w:bottom w:val="nil"/>
              <w:right w:val="nil"/>
            </w:tcBorders>
            <w:shd w:val="clear" w:color="auto" w:fill="auto"/>
            <w:noWrap/>
            <w:hideMark/>
          </w:tcPr>
          <w:p w14:paraId="0B4EDB6C"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68</w:t>
            </w:r>
          </w:p>
        </w:tc>
        <w:tc>
          <w:tcPr>
            <w:tcW w:w="4109" w:type="dxa"/>
            <w:tcBorders>
              <w:top w:val="nil"/>
              <w:left w:val="nil"/>
              <w:bottom w:val="nil"/>
              <w:right w:val="nil"/>
            </w:tcBorders>
            <w:shd w:val="clear" w:color="auto" w:fill="auto"/>
            <w:hideMark/>
          </w:tcPr>
          <w:p w14:paraId="6B4465A5"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Tres Arroyos</w:t>
            </w:r>
          </w:p>
        </w:tc>
      </w:tr>
      <w:tr w:rsidR="00DC04E0" w:rsidRPr="00DC04E0" w14:paraId="7C080184" w14:textId="77777777" w:rsidTr="00E21C5B">
        <w:trPr>
          <w:trHeight w:val="300"/>
        </w:trPr>
        <w:tc>
          <w:tcPr>
            <w:tcW w:w="341" w:type="dxa"/>
            <w:tcBorders>
              <w:top w:val="nil"/>
              <w:left w:val="nil"/>
              <w:bottom w:val="nil"/>
              <w:right w:val="nil"/>
            </w:tcBorders>
            <w:shd w:val="clear" w:color="auto" w:fill="auto"/>
            <w:noWrap/>
            <w:hideMark/>
          </w:tcPr>
          <w:p w14:paraId="21069A74"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34</w:t>
            </w:r>
          </w:p>
        </w:tc>
        <w:tc>
          <w:tcPr>
            <w:tcW w:w="3345" w:type="dxa"/>
            <w:tcBorders>
              <w:top w:val="nil"/>
              <w:left w:val="nil"/>
              <w:bottom w:val="nil"/>
              <w:right w:val="nil"/>
            </w:tcBorders>
            <w:shd w:val="clear" w:color="auto" w:fill="auto"/>
            <w:hideMark/>
          </w:tcPr>
          <w:p w14:paraId="15601362"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General Roca</w:t>
            </w:r>
          </w:p>
        </w:tc>
        <w:tc>
          <w:tcPr>
            <w:tcW w:w="341" w:type="dxa"/>
            <w:tcBorders>
              <w:top w:val="nil"/>
              <w:left w:val="nil"/>
              <w:bottom w:val="nil"/>
              <w:right w:val="nil"/>
            </w:tcBorders>
            <w:shd w:val="clear" w:color="auto" w:fill="auto"/>
            <w:noWrap/>
            <w:hideMark/>
          </w:tcPr>
          <w:p w14:paraId="21D455C5"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69</w:t>
            </w:r>
          </w:p>
        </w:tc>
        <w:tc>
          <w:tcPr>
            <w:tcW w:w="4109" w:type="dxa"/>
            <w:tcBorders>
              <w:top w:val="nil"/>
              <w:left w:val="nil"/>
              <w:bottom w:val="nil"/>
              <w:right w:val="nil"/>
            </w:tcBorders>
            <w:shd w:val="clear" w:color="auto" w:fill="auto"/>
            <w:hideMark/>
          </w:tcPr>
          <w:p w14:paraId="69EB1EC3"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Clorinda</w:t>
            </w:r>
          </w:p>
        </w:tc>
      </w:tr>
      <w:tr w:rsidR="00DC04E0" w:rsidRPr="00DC04E0" w14:paraId="1EC3CD0E" w14:textId="77777777" w:rsidTr="00E21C5B">
        <w:trPr>
          <w:trHeight w:val="300"/>
        </w:trPr>
        <w:tc>
          <w:tcPr>
            <w:tcW w:w="341" w:type="dxa"/>
            <w:tcBorders>
              <w:top w:val="nil"/>
              <w:left w:val="nil"/>
              <w:bottom w:val="nil"/>
              <w:right w:val="nil"/>
            </w:tcBorders>
            <w:shd w:val="clear" w:color="auto" w:fill="auto"/>
            <w:noWrap/>
            <w:hideMark/>
          </w:tcPr>
          <w:p w14:paraId="5A2F2D9F"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35</w:t>
            </w:r>
          </w:p>
        </w:tc>
        <w:tc>
          <w:tcPr>
            <w:tcW w:w="3345" w:type="dxa"/>
            <w:tcBorders>
              <w:top w:val="nil"/>
              <w:left w:val="nil"/>
              <w:bottom w:val="nil"/>
              <w:right w:val="nil"/>
            </w:tcBorders>
            <w:shd w:val="clear" w:color="auto" w:fill="auto"/>
            <w:hideMark/>
          </w:tcPr>
          <w:p w14:paraId="5EF61296"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Villa Maria-Villa Nueva</w:t>
            </w:r>
          </w:p>
        </w:tc>
        <w:tc>
          <w:tcPr>
            <w:tcW w:w="341" w:type="dxa"/>
            <w:tcBorders>
              <w:top w:val="nil"/>
              <w:left w:val="nil"/>
              <w:bottom w:val="nil"/>
              <w:right w:val="nil"/>
            </w:tcBorders>
            <w:shd w:val="clear" w:color="auto" w:fill="auto"/>
            <w:noWrap/>
            <w:hideMark/>
          </w:tcPr>
          <w:p w14:paraId="2133FEED"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70</w:t>
            </w:r>
          </w:p>
        </w:tc>
        <w:tc>
          <w:tcPr>
            <w:tcW w:w="4109" w:type="dxa"/>
            <w:tcBorders>
              <w:top w:val="nil"/>
              <w:left w:val="nil"/>
              <w:bottom w:val="nil"/>
              <w:right w:val="nil"/>
            </w:tcBorders>
            <w:shd w:val="clear" w:color="auto" w:fill="auto"/>
            <w:hideMark/>
          </w:tcPr>
          <w:p w14:paraId="62C79C4B"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San Pedro</w:t>
            </w:r>
          </w:p>
        </w:tc>
      </w:tr>
      <w:tr w:rsidR="00DC04E0" w:rsidRPr="00DC04E0" w14:paraId="67F07AED" w14:textId="77777777" w:rsidTr="00E21C5B">
        <w:trPr>
          <w:trHeight w:val="300"/>
        </w:trPr>
        <w:tc>
          <w:tcPr>
            <w:tcW w:w="341" w:type="dxa"/>
            <w:tcBorders>
              <w:top w:val="nil"/>
              <w:left w:val="nil"/>
              <w:bottom w:val="single" w:sz="4" w:space="0" w:color="auto"/>
              <w:right w:val="nil"/>
            </w:tcBorders>
            <w:shd w:val="clear" w:color="auto" w:fill="auto"/>
            <w:noWrap/>
            <w:hideMark/>
          </w:tcPr>
          <w:p w14:paraId="589E4376" w14:textId="77777777" w:rsidR="00DC04E0" w:rsidRPr="00DC04E0" w:rsidRDefault="00DC04E0" w:rsidP="00DC04E0">
            <w:pPr>
              <w:spacing w:after="0" w:line="240" w:lineRule="auto"/>
              <w:rPr>
                <w:rFonts w:ascii="Arial" w:eastAsia="Times New Roman" w:hAnsi="Arial" w:cs="Arial"/>
                <w:color w:val="000000"/>
                <w:kern w:val="0"/>
                <w:lang w:eastAsia="es-AR"/>
                <w14:ligatures w14:val="none"/>
              </w:rPr>
            </w:pPr>
            <w:r w:rsidRPr="00DC04E0">
              <w:rPr>
                <w:rFonts w:ascii="Arial" w:eastAsia="Times New Roman" w:hAnsi="Arial" w:cs="Arial"/>
                <w:color w:val="000000"/>
                <w:kern w:val="0"/>
                <w:lang w:eastAsia="es-AR"/>
                <w14:ligatures w14:val="none"/>
              </w:rPr>
              <w:t> </w:t>
            </w:r>
          </w:p>
        </w:tc>
        <w:tc>
          <w:tcPr>
            <w:tcW w:w="3345" w:type="dxa"/>
            <w:tcBorders>
              <w:top w:val="nil"/>
              <w:left w:val="nil"/>
              <w:bottom w:val="single" w:sz="4" w:space="0" w:color="auto"/>
              <w:right w:val="nil"/>
            </w:tcBorders>
            <w:shd w:val="clear" w:color="auto" w:fill="auto"/>
            <w:noWrap/>
            <w:hideMark/>
          </w:tcPr>
          <w:p w14:paraId="4A8EFA9B" w14:textId="77777777" w:rsidR="00DC04E0" w:rsidRPr="00DC04E0" w:rsidRDefault="00DC04E0" w:rsidP="00DC04E0">
            <w:pPr>
              <w:spacing w:after="0" w:line="240" w:lineRule="auto"/>
              <w:rPr>
                <w:rFonts w:ascii="Arial" w:eastAsia="Times New Roman" w:hAnsi="Arial" w:cs="Arial"/>
                <w:color w:val="000000"/>
                <w:kern w:val="0"/>
                <w:lang w:eastAsia="es-AR"/>
                <w14:ligatures w14:val="none"/>
              </w:rPr>
            </w:pPr>
            <w:r w:rsidRPr="00DC04E0">
              <w:rPr>
                <w:rFonts w:ascii="Arial" w:eastAsia="Times New Roman" w:hAnsi="Arial" w:cs="Arial"/>
                <w:color w:val="000000"/>
                <w:kern w:val="0"/>
                <w:lang w:eastAsia="es-AR"/>
                <w14:ligatures w14:val="none"/>
              </w:rPr>
              <w:t> </w:t>
            </w:r>
          </w:p>
        </w:tc>
        <w:tc>
          <w:tcPr>
            <w:tcW w:w="341" w:type="dxa"/>
            <w:tcBorders>
              <w:top w:val="nil"/>
              <w:left w:val="nil"/>
              <w:bottom w:val="single" w:sz="4" w:space="0" w:color="auto"/>
              <w:right w:val="nil"/>
            </w:tcBorders>
            <w:shd w:val="clear" w:color="auto" w:fill="auto"/>
            <w:noWrap/>
            <w:hideMark/>
          </w:tcPr>
          <w:p w14:paraId="6A30E5FF" w14:textId="77777777" w:rsidR="00DC04E0" w:rsidRPr="00DC04E0" w:rsidRDefault="00DC04E0" w:rsidP="00DC04E0">
            <w:pPr>
              <w:spacing w:after="0" w:line="240" w:lineRule="auto"/>
              <w:jc w:val="right"/>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71</w:t>
            </w:r>
          </w:p>
        </w:tc>
        <w:tc>
          <w:tcPr>
            <w:tcW w:w="4109" w:type="dxa"/>
            <w:tcBorders>
              <w:top w:val="nil"/>
              <w:left w:val="nil"/>
              <w:bottom w:val="single" w:sz="4" w:space="0" w:color="auto"/>
              <w:right w:val="nil"/>
            </w:tcBorders>
            <w:shd w:val="clear" w:color="auto" w:fill="auto"/>
            <w:hideMark/>
          </w:tcPr>
          <w:p w14:paraId="70F451BC" w14:textId="77777777" w:rsidR="00DC04E0" w:rsidRPr="00DC04E0" w:rsidRDefault="00DC04E0" w:rsidP="00DC04E0">
            <w:pPr>
              <w:spacing w:after="0" w:line="240" w:lineRule="auto"/>
              <w:rPr>
                <w:rFonts w:ascii="Arial" w:eastAsia="Times New Roman" w:hAnsi="Arial" w:cs="Arial"/>
                <w:color w:val="000000"/>
                <w:kern w:val="0"/>
                <w:sz w:val="18"/>
                <w:szCs w:val="18"/>
                <w:lang w:eastAsia="es-AR"/>
                <w14:ligatures w14:val="none"/>
              </w:rPr>
            </w:pPr>
            <w:r w:rsidRPr="00DC04E0">
              <w:rPr>
                <w:rFonts w:ascii="Arial" w:eastAsia="Times New Roman" w:hAnsi="Arial" w:cs="Arial"/>
                <w:color w:val="000000"/>
                <w:kern w:val="0"/>
                <w:sz w:val="18"/>
                <w:szCs w:val="18"/>
                <w:lang w:eastAsia="es-AR"/>
                <w14:ligatures w14:val="none"/>
              </w:rPr>
              <w:t>Concepcion - Barrio San Roque</w:t>
            </w:r>
          </w:p>
        </w:tc>
      </w:tr>
    </w:tbl>
    <w:p w14:paraId="22FE54EA" w14:textId="77777777" w:rsidR="00A205F8" w:rsidRPr="005B5855" w:rsidRDefault="00A205F8" w:rsidP="00A205F8">
      <w:pPr>
        <w:rPr>
          <w:rFonts w:ascii="Arial" w:hAnsi="Arial" w:cs="Arial"/>
        </w:rPr>
      </w:pPr>
    </w:p>
    <w:p w14:paraId="64B8DBB1" w14:textId="5FD2E918" w:rsidR="00AC25D4" w:rsidRPr="005B5855" w:rsidRDefault="00AC25D4" w:rsidP="00AC25D4">
      <w:pPr>
        <w:pStyle w:val="Caption"/>
        <w:keepNext/>
        <w:rPr>
          <w:rFonts w:ascii="Arial" w:hAnsi="Arial" w:cs="Arial"/>
        </w:rPr>
      </w:pPr>
      <w:r w:rsidRPr="005B5855">
        <w:rPr>
          <w:rFonts w:ascii="Arial" w:hAnsi="Arial" w:cs="Arial"/>
        </w:rPr>
        <w:t xml:space="preserve">Tabla </w:t>
      </w:r>
      <w:r w:rsidRPr="005B5855">
        <w:rPr>
          <w:rFonts w:ascii="Arial" w:hAnsi="Arial" w:cs="Arial"/>
        </w:rPr>
        <w:fldChar w:fldCharType="begin"/>
      </w:r>
      <w:r w:rsidRPr="005B5855">
        <w:rPr>
          <w:rFonts w:ascii="Arial" w:hAnsi="Arial" w:cs="Arial"/>
        </w:rPr>
        <w:instrText xml:space="preserve"> SEQ Tabla \* ARABIC </w:instrText>
      </w:r>
      <w:r w:rsidRPr="005B5855">
        <w:rPr>
          <w:rFonts w:ascii="Arial" w:hAnsi="Arial" w:cs="Arial"/>
        </w:rPr>
        <w:fldChar w:fldCharType="separate"/>
      </w:r>
      <w:r w:rsidRPr="005B5855">
        <w:rPr>
          <w:rFonts w:ascii="Arial" w:hAnsi="Arial" w:cs="Arial"/>
          <w:noProof/>
        </w:rPr>
        <w:t>7</w:t>
      </w:r>
      <w:r w:rsidRPr="005B5855">
        <w:rPr>
          <w:rFonts w:ascii="Arial" w:hAnsi="Arial" w:cs="Arial"/>
        </w:rPr>
        <w:fldChar w:fldCharType="end"/>
      </w:r>
      <w:r w:rsidRPr="005B5855">
        <w:rPr>
          <w:rFonts w:ascii="Arial" w:hAnsi="Arial" w:cs="Arial"/>
        </w:rPr>
        <w:t xml:space="preserve">. Detalle de variables incluidas en las bases cartográficas </w:t>
      </w:r>
      <w:r w:rsidR="005B5855" w:rsidRPr="005B5855">
        <w:rPr>
          <w:rFonts w:ascii="Arial" w:hAnsi="Arial" w:cs="Arial"/>
        </w:rPr>
        <w:t>1991, 2001, 2010, 2022</w:t>
      </w:r>
    </w:p>
    <w:tbl>
      <w:tblPr>
        <w:tblW w:w="9067" w:type="dxa"/>
        <w:tblCellMar>
          <w:left w:w="70" w:type="dxa"/>
          <w:right w:w="70" w:type="dxa"/>
        </w:tblCellMar>
        <w:tblLook w:val="04A0" w:firstRow="1" w:lastRow="0" w:firstColumn="1" w:lastColumn="0" w:noHBand="0" w:noVBand="1"/>
      </w:tblPr>
      <w:tblGrid>
        <w:gridCol w:w="1406"/>
        <w:gridCol w:w="7661"/>
      </w:tblGrid>
      <w:tr w:rsidR="00AC25D4" w:rsidRPr="00AC25D4" w14:paraId="240A000A" w14:textId="77777777" w:rsidTr="005B5855">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58E8A" w14:textId="77777777" w:rsidR="00AC25D4" w:rsidRPr="00AC25D4" w:rsidRDefault="00AC25D4" w:rsidP="00AC25D4">
            <w:pPr>
              <w:spacing w:after="0" w:line="240" w:lineRule="auto"/>
              <w:jc w:val="center"/>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1991</w:t>
            </w:r>
          </w:p>
        </w:tc>
      </w:tr>
      <w:tr w:rsidR="00AC25D4" w:rsidRPr="00AC25D4" w14:paraId="6C6E3075"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EB04ECC"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COD_1991</w:t>
            </w:r>
          </w:p>
        </w:tc>
        <w:tc>
          <w:tcPr>
            <w:tcW w:w="7661" w:type="dxa"/>
            <w:tcBorders>
              <w:top w:val="nil"/>
              <w:left w:val="nil"/>
              <w:bottom w:val="single" w:sz="4" w:space="0" w:color="auto"/>
              <w:right w:val="single" w:sz="4" w:space="0" w:color="auto"/>
            </w:tcBorders>
            <w:shd w:val="clear" w:color="auto" w:fill="auto"/>
            <w:noWrap/>
            <w:vAlign w:val="bottom"/>
            <w:hideMark/>
          </w:tcPr>
          <w:p w14:paraId="3CCBAB0F"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en redatam Ampliado (prov. 02 a 94)</w:t>
            </w:r>
          </w:p>
        </w:tc>
      </w:tr>
      <w:tr w:rsidR="00AC25D4" w:rsidRPr="00AC25D4" w14:paraId="0BC89CCE"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5A45DE1B"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COD_1991_B</w:t>
            </w:r>
          </w:p>
        </w:tc>
        <w:tc>
          <w:tcPr>
            <w:tcW w:w="7661" w:type="dxa"/>
            <w:tcBorders>
              <w:top w:val="nil"/>
              <w:left w:val="nil"/>
              <w:bottom w:val="single" w:sz="4" w:space="0" w:color="auto"/>
              <w:right w:val="single" w:sz="4" w:space="0" w:color="auto"/>
            </w:tcBorders>
            <w:shd w:val="clear" w:color="auto" w:fill="auto"/>
            <w:noWrap/>
            <w:vAlign w:val="bottom"/>
            <w:hideMark/>
          </w:tcPr>
          <w:p w14:paraId="45669756"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en redatam Basico (prov. 1 a 26)</w:t>
            </w:r>
          </w:p>
        </w:tc>
      </w:tr>
      <w:tr w:rsidR="00AC25D4" w:rsidRPr="00AC25D4" w14:paraId="6CFF58C8"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A344728"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PROV</w:t>
            </w:r>
          </w:p>
        </w:tc>
        <w:tc>
          <w:tcPr>
            <w:tcW w:w="7661" w:type="dxa"/>
            <w:tcBorders>
              <w:top w:val="nil"/>
              <w:left w:val="nil"/>
              <w:bottom w:val="single" w:sz="4" w:space="0" w:color="auto"/>
              <w:right w:val="single" w:sz="4" w:space="0" w:color="auto"/>
            </w:tcBorders>
            <w:shd w:val="clear" w:color="auto" w:fill="auto"/>
            <w:noWrap/>
            <w:vAlign w:val="bottom"/>
            <w:hideMark/>
          </w:tcPr>
          <w:p w14:paraId="329A857A"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provincia actual y en redatam Ampliado (02 a 94)</w:t>
            </w:r>
          </w:p>
        </w:tc>
      </w:tr>
      <w:tr w:rsidR="00AC25D4" w:rsidRPr="00AC25D4" w14:paraId="5704FBC4"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1AFDEB17"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DEPTO</w:t>
            </w:r>
          </w:p>
        </w:tc>
        <w:tc>
          <w:tcPr>
            <w:tcW w:w="7661" w:type="dxa"/>
            <w:tcBorders>
              <w:top w:val="nil"/>
              <w:left w:val="nil"/>
              <w:bottom w:val="single" w:sz="4" w:space="0" w:color="auto"/>
              <w:right w:val="single" w:sz="4" w:space="0" w:color="auto"/>
            </w:tcBorders>
            <w:shd w:val="clear" w:color="auto" w:fill="auto"/>
            <w:noWrap/>
            <w:vAlign w:val="bottom"/>
            <w:hideMark/>
          </w:tcPr>
          <w:p w14:paraId="1A30A3B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departamento</w:t>
            </w:r>
          </w:p>
        </w:tc>
      </w:tr>
      <w:tr w:rsidR="00AC25D4" w:rsidRPr="00AC25D4" w14:paraId="2F5D0F9F"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753B841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FRACC</w:t>
            </w:r>
          </w:p>
        </w:tc>
        <w:tc>
          <w:tcPr>
            <w:tcW w:w="7661" w:type="dxa"/>
            <w:tcBorders>
              <w:top w:val="nil"/>
              <w:left w:val="nil"/>
              <w:bottom w:val="single" w:sz="4" w:space="0" w:color="auto"/>
              <w:right w:val="single" w:sz="4" w:space="0" w:color="auto"/>
            </w:tcBorders>
            <w:shd w:val="clear" w:color="auto" w:fill="auto"/>
            <w:noWrap/>
            <w:vAlign w:val="bottom"/>
            <w:hideMark/>
          </w:tcPr>
          <w:p w14:paraId="07464F4E"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fraccion</w:t>
            </w:r>
          </w:p>
        </w:tc>
      </w:tr>
      <w:tr w:rsidR="00AC25D4" w:rsidRPr="00AC25D4" w14:paraId="4DA31A32"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02D07A7"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RADIO</w:t>
            </w:r>
          </w:p>
        </w:tc>
        <w:tc>
          <w:tcPr>
            <w:tcW w:w="7661" w:type="dxa"/>
            <w:tcBorders>
              <w:top w:val="nil"/>
              <w:left w:val="nil"/>
              <w:bottom w:val="single" w:sz="4" w:space="0" w:color="auto"/>
              <w:right w:val="single" w:sz="4" w:space="0" w:color="auto"/>
            </w:tcBorders>
            <w:shd w:val="clear" w:color="auto" w:fill="auto"/>
            <w:noWrap/>
            <w:vAlign w:val="bottom"/>
            <w:hideMark/>
          </w:tcPr>
          <w:p w14:paraId="7A8B50AE"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radio</w:t>
            </w:r>
          </w:p>
        </w:tc>
      </w:tr>
      <w:tr w:rsidR="00AC25D4" w:rsidRPr="00AC25D4" w14:paraId="60BB33BA"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0530DB17"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Segmentos</w:t>
            </w:r>
          </w:p>
        </w:tc>
        <w:tc>
          <w:tcPr>
            <w:tcW w:w="7661" w:type="dxa"/>
            <w:tcBorders>
              <w:top w:val="nil"/>
              <w:left w:val="nil"/>
              <w:bottom w:val="single" w:sz="4" w:space="0" w:color="auto"/>
              <w:right w:val="single" w:sz="4" w:space="0" w:color="auto"/>
            </w:tcBorders>
            <w:shd w:val="clear" w:color="auto" w:fill="auto"/>
            <w:noWrap/>
            <w:vAlign w:val="bottom"/>
            <w:hideMark/>
          </w:tcPr>
          <w:p w14:paraId="3E51BC8D" w14:textId="77572CF2"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 xml:space="preserve">Cantidad de segmentos censados </w:t>
            </w:r>
            <w:r w:rsidRPr="005B5855">
              <w:rPr>
                <w:rFonts w:ascii="Arial" w:eastAsia="Times New Roman" w:hAnsi="Arial" w:cs="Arial"/>
                <w:color w:val="000000"/>
                <w:kern w:val="0"/>
                <w:sz w:val="18"/>
                <w:szCs w:val="18"/>
                <w:lang w:eastAsia="es-AR"/>
                <w14:ligatures w14:val="none"/>
              </w:rPr>
              <w:t>con</w:t>
            </w:r>
            <w:r w:rsidRPr="00AC25D4">
              <w:rPr>
                <w:rFonts w:ascii="Arial" w:eastAsia="Times New Roman" w:hAnsi="Arial" w:cs="Arial"/>
                <w:color w:val="000000"/>
                <w:kern w:val="0"/>
                <w:sz w:val="18"/>
                <w:szCs w:val="18"/>
                <w:lang w:eastAsia="es-AR"/>
                <w14:ligatures w14:val="none"/>
              </w:rPr>
              <w:t xml:space="preserve"> </w:t>
            </w:r>
            <w:r w:rsidRPr="005B5855">
              <w:rPr>
                <w:rFonts w:ascii="Arial" w:eastAsia="Times New Roman" w:hAnsi="Arial" w:cs="Arial"/>
                <w:color w:val="000000"/>
                <w:kern w:val="0"/>
                <w:sz w:val="18"/>
                <w:szCs w:val="18"/>
                <w:lang w:eastAsia="es-AR"/>
                <w14:ligatures w14:val="none"/>
              </w:rPr>
              <w:t>a</w:t>
            </w:r>
            <w:r w:rsidRPr="00AC25D4">
              <w:rPr>
                <w:rFonts w:ascii="Arial" w:eastAsia="Times New Roman" w:hAnsi="Arial" w:cs="Arial"/>
                <w:color w:val="000000"/>
                <w:kern w:val="0"/>
                <w:sz w:val="18"/>
                <w:szCs w:val="18"/>
                <w:lang w:eastAsia="es-AR"/>
                <w14:ligatures w14:val="none"/>
              </w:rPr>
              <w:t>mpliado por muestra</w:t>
            </w:r>
          </w:p>
        </w:tc>
      </w:tr>
      <w:tr w:rsidR="00AC25D4" w:rsidRPr="00AC25D4" w14:paraId="08A14A9A"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08BC63DB"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OBS1991</w:t>
            </w:r>
          </w:p>
        </w:tc>
        <w:tc>
          <w:tcPr>
            <w:tcW w:w="7661" w:type="dxa"/>
            <w:tcBorders>
              <w:top w:val="nil"/>
              <w:left w:val="nil"/>
              <w:bottom w:val="single" w:sz="4" w:space="0" w:color="auto"/>
              <w:right w:val="single" w:sz="4" w:space="0" w:color="auto"/>
            </w:tcBorders>
            <w:shd w:val="clear" w:color="auto" w:fill="auto"/>
            <w:noWrap/>
            <w:vAlign w:val="bottom"/>
            <w:hideMark/>
          </w:tcPr>
          <w:p w14:paraId="3E4F70A5"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Observaciones del autor (Gonzalo Rodriguez, CEUR-CONICET)</w:t>
            </w:r>
          </w:p>
        </w:tc>
      </w:tr>
      <w:tr w:rsidR="00AC25D4" w:rsidRPr="00AC25D4" w14:paraId="684050F5"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EB7B59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w:t>
            </w:r>
          </w:p>
        </w:tc>
        <w:tc>
          <w:tcPr>
            <w:tcW w:w="7661" w:type="dxa"/>
            <w:tcBorders>
              <w:top w:val="nil"/>
              <w:left w:val="nil"/>
              <w:bottom w:val="single" w:sz="4" w:space="0" w:color="auto"/>
              <w:right w:val="single" w:sz="4" w:space="0" w:color="auto"/>
            </w:tcBorders>
            <w:shd w:val="clear" w:color="auto" w:fill="auto"/>
            <w:noWrap/>
            <w:vAlign w:val="bottom"/>
            <w:hideMark/>
          </w:tcPr>
          <w:p w14:paraId="58BD10F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Existe radio en redatam Basico</w:t>
            </w:r>
          </w:p>
        </w:tc>
      </w:tr>
      <w:tr w:rsidR="00AC25D4" w:rsidRPr="00AC25D4" w14:paraId="61ED74D5"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066EAB9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w:t>
            </w:r>
          </w:p>
        </w:tc>
        <w:tc>
          <w:tcPr>
            <w:tcW w:w="7661" w:type="dxa"/>
            <w:tcBorders>
              <w:top w:val="nil"/>
              <w:left w:val="nil"/>
              <w:bottom w:val="single" w:sz="4" w:space="0" w:color="auto"/>
              <w:right w:val="single" w:sz="4" w:space="0" w:color="auto"/>
            </w:tcBorders>
            <w:shd w:val="clear" w:color="auto" w:fill="auto"/>
            <w:noWrap/>
            <w:vAlign w:val="bottom"/>
            <w:hideMark/>
          </w:tcPr>
          <w:p w14:paraId="5EB85DA5"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Existe radio en redatam Ampliado</w:t>
            </w:r>
          </w:p>
        </w:tc>
      </w:tr>
      <w:tr w:rsidR="00AC25D4" w:rsidRPr="00AC25D4" w14:paraId="2BD4DCBF"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6DA7ECD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TIPO</w:t>
            </w:r>
          </w:p>
        </w:tc>
        <w:tc>
          <w:tcPr>
            <w:tcW w:w="7661" w:type="dxa"/>
            <w:tcBorders>
              <w:top w:val="nil"/>
              <w:left w:val="nil"/>
              <w:bottom w:val="single" w:sz="4" w:space="0" w:color="auto"/>
              <w:right w:val="single" w:sz="4" w:space="0" w:color="auto"/>
            </w:tcBorders>
            <w:shd w:val="clear" w:color="auto" w:fill="auto"/>
            <w:noWrap/>
            <w:vAlign w:val="bottom"/>
            <w:hideMark/>
          </w:tcPr>
          <w:p w14:paraId="5E34D4CE"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Tipo de radio según cobertura del cuestionario ampliado</w:t>
            </w:r>
          </w:p>
        </w:tc>
      </w:tr>
      <w:tr w:rsidR="00AC25D4" w:rsidRPr="00AC25D4" w14:paraId="06E929C4"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025532C"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pesop_mean</w:t>
            </w:r>
          </w:p>
        </w:tc>
        <w:tc>
          <w:tcPr>
            <w:tcW w:w="7661" w:type="dxa"/>
            <w:tcBorders>
              <w:top w:val="nil"/>
              <w:left w:val="nil"/>
              <w:bottom w:val="single" w:sz="4" w:space="0" w:color="auto"/>
              <w:right w:val="single" w:sz="4" w:space="0" w:color="auto"/>
            </w:tcBorders>
            <w:shd w:val="clear" w:color="auto" w:fill="auto"/>
            <w:noWrap/>
            <w:vAlign w:val="bottom"/>
            <w:hideMark/>
          </w:tcPr>
          <w:p w14:paraId="52F472E9"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Valor medio del expansor PESOPERSON en Ampliado</w:t>
            </w:r>
          </w:p>
        </w:tc>
      </w:tr>
      <w:tr w:rsidR="00AC25D4" w:rsidRPr="00AC25D4" w14:paraId="7578473F"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39F404DE"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pesop_min</w:t>
            </w:r>
          </w:p>
        </w:tc>
        <w:tc>
          <w:tcPr>
            <w:tcW w:w="7661" w:type="dxa"/>
            <w:tcBorders>
              <w:top w:val="nil"/>
              <w:left w:val="nil"/>
              <w:bottom w:val="single" w:sz="4" w:space="0" w:color="auto"/>
              <w:right w:val="single" w:sz="4" w:space="0" w:color="auto"/>
            </w:tcBorders>
            <w:shd w:val="clear" w:color="auto" w:fill="auto"/>
            <w:noWrap/>
            <w:vAlign w:val="bottom"/>
            <w:hideMark/>
          </w:tcPr>
          <w:p w14:paraId="616B891F"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Valor minimo del expansor PESOPERSON en Ampliado</w:t>
            </w:r>
          </w:p>
        </w:tc>
      </w:tr>
      <w:tr w:rsidR="00AC25D4" w:rsidRPr="00AC25D4" w14:paraId="7AAE089F"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25225B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pesop_max</w:t>
            </w:r>
          </w:p>
        </w:tc>
        <w:tc>
          <w:tcPr>
            <w:tcW w:w="7661" w:type="dxa"/>
            <w:tcBorders>
              <w:top w:val="nil"/>
              <w:left w:val="nil"/>
              <w:bottom w:val="single" w:sz="4" w:space="0" w:color="auto"/>
              <w:right w:val="single" w:sz="4" w:space="0" w:color="auto"/>
            </w:tcBorders>
            <w:shd w:val="clear" w:color="auto" w:fill="auto"/>
            <w:noWrap/>
            <w:vAlign w:val="bottom"/>
            <w:hideMark/>
          </w:tcPr>
          <w:p w14:paraId="447C96B2"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Valor maximo del expansor PESOPERSON en Ampliado</w:t>
            </w:r>
          </w:p>
        </w:tc>
      </w:tr>
      <w:tr w:rsidR="00AC25D4" w:rsidRPr="00AC25D4" w14:paraId="26D33525"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018DB36D"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B_POB_TOT</w:t>
            </w:r>
          </w:p>
        </w:tc>
        <w:tc>
          <w:tcPr>
            <w:tcW w:w="7661" w:type="dxa"/>
            <w:tcBorders>
              <w:top w:val="nil"/>
              <w:left w:val="nil"/>
              <w:bottom w:val="single" w:sz="4" w:space="0" w:color="auto"/>
              <w:right w:val="single" w:sz="4" w:space="0" w:color="auto"/>
            </w:tcBorders>
            <w:shd w:val="clear" w:color="auto" w:fill="auto"/>
            <w:noWrap/>
            <w:vAlign w:val="bottom"/>
            <w:hideMark/>
          </w:tcPr>
          <w:p w14:paraId="34291339"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 Poblacion total</w:t>
            </w:r>
          </w:p>
        </w:tc>
      </w:tr>
      <w:tr w:rsidR="00AC25D4" w:rsidRPr="00AC25D4" w14:paraId="44CDE6ED"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0FAA9DB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B_VIV_p</w:t>
            </w:r>
          </w:p>
        </w:tc>
        <w:tc>
          <w:tcPr>
            <w:tcW w:w="7661" w:type="dxa"/>
            <w:tcBorders>
              <w:top w:val="nil"/>
              <w:left w:val="nil"/>
              <w:bottom w:val="single" w:sz="4" w:space="0" w:color="auto"/>
              <w:right w:val="single" w:sz="4" w:space="0" w:color="auto"/>
            </w:tcBorders>
            <w:shd w:val="clear" w:color="auto" w:fill="auto"/>
            <w:noWrap/>
            <w:vAlign w:val="bottom"/>
            <w:hideMark/>
          </w:tcPr>
          <w:p w14:paraId="1F70C8A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 Viviendas particulares</w:t>
            </w:r>
          </w:p>
        </w:tc>
      </w:tr>
      <w:tr w:rsidR="00AC25D4" w:rsidRPr="00AC25D4" w14:paraId="1BA668F1"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A20DBCB"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B_VIV_c</w:t>
            </w:r>
          </w:p>
        </w:tc>
        <w:tc>
          <w:tcPr>
            <w:tcW w:w="7661" w:type="dxa"/>
            <w:tcBorders>
              <w:top w:val="nil"/>
              <w:left w:val="nil"/>
              <w:bottom w:val="single" w:sz="4" w:space="0" w:color="auto"/>
              <w:right w:val="single" w:sz="4" w:space="0" w:color="auto"/>
            </w:tcBorders>
            <w:shd w:val="clear" w:color="auto" w:fill="auto"/>
            <w:noWrap/>
            <w:vAlign w:val="bottom"/>
            <w:hideMark/>
          </w:tcPr>
          <w:p w14:paraId="499CB3B1"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 Viviendas colectivas</w:t>
            </w:r>
          </w:p>
        </w:tc>
      </w:tr>
      <w:tr w:rsidR="00AC25D4" w:rsidRPr="00AC25D4" w14:paraId="62D4E42B"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5A149EA5"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B_VIV_TOT</w:t>
            </w:r>
          </w:p>
        </w:tc>
        <w:tc>
          <w:tcPr>
            <w:tcW w:w="7661" w:type="dxa"/>
            <w:tcBorders>
              <w:top w:val="nil"/>
              <w:left w:val="nil"/>
              <w:bottom w:val="single" w:sz="4" w:space="0" w:color="auto"/>
              <w:right w:val="single" w:sz="4" w:space="0" w:color="auto"/>
            </w:tcBorders>
            <w:shd w:val="clear" w:color="auto" w:fill="auto"/>
            <w:noWrap/>
            <w:vAlign w:val="bottom"/>
            <w:hideMark/>
          </w:tcPr>
          <w:p w14:paraId="6417098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 Viviendas totales</w:t>
            </w:r>
          </w:p>
        </w:tc>
      </w:tr>
      <w:tr w:rsidR="00AC25D4" w:rsidRPr="00AC25D4" w14:paraId="62865E77"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1C422FF2"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A_CASOS</w:t>
            </w:r>
          </w:p>
        </w:tc>
        <w:tc>
          <w:tcPr>
            <w:tcW w:w="7661" w:type="dxa"/>
            <w:tcBorders>
              <w:top w:val="nil"/>
              <w:left w:val="nil"/>
              <w:bottom w:val="single" w:sz="4" w:space="0" w:color="auto"/>
              <w:right w:val="single" w:sz="4" w:space="0" w:color="auto"/>
            </w:tcBorders>
            <w:shd w:val="clear" w:color="auto" w:fill="auto"/>
            <w:noWrap/>
            <w:vAlign w:val="bottom"/>
            <w:hideMark/>
          </w:tcPr>
          <w:p w14:paraId="32362717"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 Personas total censadas (sin PESOPERSON)</w:t>
            </w:r>
          </w:p>
        </w:tc>
      </w:tr>
      <w:tr w:rsidR="00AC25D4" w:rsidRPr="00AC25D4" w14:paraId="25C33CAA"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57E2F58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A_POB_TOT</w:t>
            </w:r>
          </w:p>
        </w:tc>
        <w:tc>
          <w:tcPr>
            <w:tcW w:w="7661" w:type="dxa"/>
            <w:tcBorders>
              <w:top w:val="nil"/>
              <w:left w:val="nil"/>
              <w:bottom w:val="single" w:sz="4" w:space="0" w:color="auto"/>
              <w:right w:val="single" w:sz="4" w:space="0" w:color="auto"/>
            </w:tcBorders>
            <w:shd w:val="clear" w:color="auto" w:fill="auto"/>
            <w:noWrap/>
            <w:vAlign w:val="bottom"/>
            <w:hideMark/>
          </w:tcPr>
          <w:p w14:paraId="38F18D37" w14:textId="0B8EAFB3"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 Poblacion total estimada (</w:t>
            </w:r>
            <w:r w:rsidRPr="005B5855">
              <w:rPr>
                <w:rFonts w:ascii="Arial" w:eastAsia="Times New Roman" w:hAnsi="Arial" w:cs="Arial"/>
                <w:color w:val="000000"/>
                <w:kern w:val="0"/>
                <w:sz w:val="18"/>
                <w:szCs w:val="18"/>
                <w:lang w:eastAsia="es-AR"/>
                <w14:ligatures w14:val="none"/>
              </w:rPr>
              <w:t xml:space="preserve">con </w:t>
            </w:r>
            <w:r w:rsidRPr="00AC25D4">
              <w:rPr>
                <w:rFonts w:ascii="Arial" w:eastAsia="Times New Roman" w:hAnsi="Arial" w:cs="Arial"/>
                <w:color w:val="000000"/>
                <w:kern w:val="0"/>
                <w:sz w:val="18"/>
                <w:szCs w:val="18"/>
                <w:lang w:eastAsia="es-AR"/>
                <w14:ligatures w14:val="none"/>
              </w:rPr>
              <w:t>PESOPERSON)</w:t>
            </w:r>
          </w:p>
        </w:tc>
      </w:tr>
      <w:tr w:rsidR="00AC25D4" w:rsidRPr="00AC25D4" w14:paraId="28079929"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DFB1CC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A_VIV_p</w:t>
            </w:r>
          </w:p>
        </w:tc>
        <w:tc>
          <w:tcPr>
            <w:tcW w:w="7661" w:type="dxa"/>
            <w:tcBorders>
              <w:top w:val="nil"/>
              <w:left w:val="nil"/>
              <w:bottom w:val="single" w:sz="4" w:space="0" w:color="auto"/>
              <w:right w:val="single" w:sz="4" w:space="0" w:color="auto"/>
            </w:tcBorders>
            <w:shd w:val="clear" w:color="auto" w:fill="auto"/>
            <w:noWrap/>
            <w:vAlign w:val="bottom"/>
            <w:hideMark/>
          </w:tcPr>
          <w:p w14:paraId="358AC72B" w14:textId="32CCD291"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 Viviendas particulares (sin PESOPERSON)</w:t>
            </w:r>
          </w:p>
        </w:tc>
      </w:tr>
      <w:tr w:rsidR="00AC25D4" w:rsidRPr="00AC25D4" w14:paraId="0DDCA335"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68B79E2"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lastRenderedPageBreak/>
              <w:t>A_VIV_c</w:t>
            </w:r>
          </w:p>
        </w:tc>
        <w:tc>
          <w:tcPr>
            <w:tcW w:w="7661" w:type="dxa"/>
            <w:tcBorders>
              <w:top w:val="nil"/>
              <w:left w:val="nil"/>
              <w:bottom w:val="single" w:sz="4" w:space="0" w:color="auto"/>
              <w:right w:val="single" w:sz="4" w:space="0" w:color="auto"/>
            </w:tcBorders>
            <w:shd w:val="clear" w:color="auto" w:fill="auto"/>
            <w:noWrap/>
            <w:vAlign w:val="bottom"/>
            <w:hideMark/>
          </w:tcPr>
          <w:p w14:paraId="6FCFB195" w14:textId="5D550C46"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 Viviendas colectivas (sin PESOPERSON)</w:t>
            </w:r>
          </w:p>
        </w:tc>
      </w:tr>
      <w:tr w:rsidR="00AC25D4" w:rsidRPr="00AC25D4" w14:paraId="41099F54"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646DE851"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A_VIV_TOT</w:t>
            </w:r>
          </w:p>
        </w:tc>
        <w:tc>
          <w:tcPr>
            <w:tcW w:w="7661" w:type="dxa"/>
            <w:tcBorders>
              <w:top w:val="nil"/>
              <w:left w:val="nil"/>
              <w:bottom w:val="single" w:sz="4" w:space="0" w:color="auto"/>
              <w:right w:val="single" w:sz="4" w:space="0" w:color="auto"/>
            </w:tcBorders>
            <w:shd w:val="clear" w:color="auto" w:fill="auto"/>
            <w:noWrap/>
            <w:vAlign w:val="bottom"/>
            <w:hideMark/>
          </w:tcPr>
          <w:p w14:paraId="677650E0" w14:textId="71C4913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 Viviendas totales (sin PESOPERSON)</w:t>
            </w:r>
          </w:p>
        </w:tc>
      </w:tr>
      <w:tr w:rsidR="00AC25D4" w:rsidRPr="00AC25D4" w14:paraId="5BA39D68"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9324052"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D_AB_CASOS</w:t>
            </w:r>
          </w:p>
        </w:tc>
        <w:tc>
          <w:tcPr>
            <w:tcW w:w="7661" w:type="dxa"/>
            <w:tcBorders>
              <w:top w:val="nil"/>
              <w:left w:val="nil"/>
              <w:bottom w:val="single" w:sz="4" w:space="0" w:color="auto"/>
              <w:right w:val="single" w:sz="4" w:space="0" w:color="auto"/>
            </w:tcBorders>
            <w:shd w:val="clear" w:color="auto" w:fill="auto"/>
            <w:noWrap/>
            <w:vAlign w:val="bottom"/>
            <w:hideMark/>
          </w:tcPr>
          <w:p w14:paraId="07DA455C"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Diferencia entre casos en la muestra (A) y poblacion total (B)</w:t>
            </w:r>
          </w:p>
        </w:tc>
      </w:tr>
      <w:tr w:rsidR="00AC25D4" w:rsidRPr="00AC25D4" w14:paraId="4E818B10"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EDA8775"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D_AB_POB</w:t>
            </w:r>
          </w:p>
        </w:tc>
        <w:tc>
          <w:tcPr>
            <w:tcW w:w="7661" w:type="dxa"/>
            <w:tcBorders>
              <w:top w:val="nil"/>
              <w:left w:val="nil"/>
              <w:bottom w:val="single" w:sz="4" w:space="0" w:color="auto"/>
              <w:right w:val="single" w:sz="4" w:space="0" w:color="auto"/>
            </w:tcBorders>
            <w:shd w:val="clear" w:color="auto" w:fill="auto"/>
            <w:noWrap/>
            <w:vAlign w:val="bottom"/>
            <w:hideMark/>
          </w:tcPr>
          <w:p w14:paraId="108B63D5"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Diferencia absoluta entre poblacion estimada (A) y poblacion total (B)</w:t>
            </w:r>
          </w:p>
        </w:tc>
      </w:tr>
      <w:tr w:rsidR="00AC25D4" w:rsidRPr="00AC25D4" w14:paraId="085C23AF"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5AC0D6DA"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DP_AB_POB</w:t>
            </w:r>
          </w:p>
        </w:tc>
        <w:tc>
          <w:tcPr>
            <w:tcW w:w="7661" w:type="dxa"/>
            <w:tcBorders>
              <w:top w:val="nil"/>
              <w:left w:val="nil"/>
              <w:bottom w:val="single" w:sz="4" w:space="0" w:color="auto"/>
              <w:right w:val="single" w:sz="4" w:space="0" w:color="auto"/>
            </w:tcBorders>
            <w:shd w:val="clear" w:color="auto" w:fill="auto"/>
            <w:noWrap/>
            <w:vAlign w:val="bottom"/>
            <w:hideMark/>
          </w:tcPr>
          <w:p w14:paraId="32FF5492"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Diferencia porcentual absoluta entre poblacion estimada (A) y poblacion total (B)</w:t>
            </w:r>
          </w:p>
        </w:tc>
      </w:tr>
    </w:tbl>
    <w:p w14:paraId="745C82A7" w14:textId="1AA36913" w:rsidR="00AC25D4" w:rsidRPr="005B5855" w:rsidRDefault="00AC25D4">
      <w:pPr>
        <w:rPr>
          <w:rFonts w:ascii="Arial" w:hAnsi="Arial" w:cs="Arial"/>
          <w:sz w:val="18"/>
          <w:szCs w:val="18"/>
        </w:rPr>
      </w:pPr>
    </w:p>
    <w:tbl>
      <w:tblPr>
        <w:tblW w:w="9067" w:type="dxa"/>
        <w:tblCellMar>
          <w:left w:w="70" w:type="dxa"/>
          <w:right w:w="70" w:type="dxa"/>
        </w:tblCellMar>
        <w:tblLook w:val="04A0" w:firstRow="1" w:lastRow="0" w:firstColumn="1" w:lastColumn="0" w:noHBand="0" w:noVBand="1"/>
      </w:tblPr>
      <w:tblGrid>
        <w:gridCol w:w="1466"/>
        <w:gridCol w:w="7601"/>
      </w:tblGrid>
      <w:tr w:rsidR="00AC25D4" w:rsidRPr="00AC25D4" w14:paraId="118453B3" w14:textId="77777777" w:rsidTr="005B5855">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5E9B9" w14:textId="77777777" w:rsidR="00AC25D4" w:rsidRPr="00AC25D4" w:rsidRDefault="00AC25D4" w:rsidP="00AC25D4">
            <w:pPr>
              <w:spacing w:after="0" w:line="240" w:lineRule="auto"/>
              <w:jc w:val="center"/>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2001</w:t>
            </w:r>
          </w:p>
        </w:tc>
      </w:tr>
      <w:tr w:rsidR="00AC25D4" w:rsidRPr="00AC25D4" w14:paraId="7C6F4EA7" w14:textId="77777777" w:rsidTr="005B585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1C8BA65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COD_2001</w:t>
            </w:r>
          </w:p>
        </w:tc>
        <w:tc>
          <w:tcPr>
            <w:tcW w:w="7601" w:type="dxa"/>
            <w:tcBorders>
              <w:top w:val="nil"/>
              <w:left w:val="nil"/>
              <w:bottom w:val="single" w:sz="4" w:space="0" w:color="auto"/>
              <w:right w:val="single" w:sz="4" w:space="0" w:color="auto"/>
            </w:tcBorders>
            <w:shd w:val="clear" w:color="auto" w:fill="auto"/>
            <w:noWrap/>
            <w:vAlign w:val="bottom"/>
            <w:hideMark/>
          </w:tcPr>
          <w:p w14:paraId="34780BF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concatenado de radio 2001</w:t>
            </w:r>
          </w:p>
        </w:tc>
      </w:tr>
      <w:tr w:rsidR="00AC25D4" w:rsidRPr="00AC25D4" w14:paraId="666B3A69" w14:textId="77777777" w:rsidTr="005B585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552953A7"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PROV</w:t>
            </w:r>
          </w:p>
        </w:tc>
        <w:tc>
          <w:tcPr>
            <w:tcW w:w="7601" w:type="dxa"/>
            <w:tcBorders>
              <w:top w:val="nil"/>
              <w:left w:val="nil"/>
              <w:bottom w:val="single" w:sz="4" w:space="0" w:color="auto"/>
              <w:right w:val="single" w:sz="4" w:space="0" w:color="auto"/>
            </w:tcBorders>
            <w:shd w:val="clear" w:color="auto" w:fill="auto"/>
            <w:noWrap/>
            <w:vAlign w:val="bottom"/>
            <w:hideMark/>
          </w:tcPr>
          <w:p w14:paraId="2D7B1898"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provincia</w:t>
            </w:r>
          </w:p>
        </w:tc>
      </w:tr>
      <w:tr w:rsidR="00AC25D4" w:rsidRPr="00AC25D4" w14:paraId="0A4A8DF7" w14:textId="77777777" w:rsidTr="005B585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3AACBB0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DEPTO</w:t>
            </w:r>
          </w:p>
        </w:tc>
        <w:tc>
          <w:tcPr>
            <w:tcW w:w="7601" w:type="dxa"/>
            <w:tcBorders>
              <w:top w:val="nil"/>
              <w:left w:val="nil"/>
              <w:bottom w:val="single" w:sz="4" w:space="0" w:color="auto"/>
              <w:right w:val="single" w:sz="4" w:space="0" w:color="auto"/>
            </w:tcBorders>
            <w:shd w:val="clear" w:color="auto" w:fill="auto"/>
            <w:noWrap/>
            <w:vAlign w:val="bottom"/>
            <w:hideMark/>
          </w:tcPr>
          <w:p w14:paraId="0F8F5F6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departamento</w:t>
            </w:r>
          </w:p>
        </w:tc>
      </w:tr>
      <w:tr w:rsidR="00AC25D4" w:rsidRPr="00AC25D4" w14:paraId="794EEB89" w14:textId="77777777" w:rsidTr="005B585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6934F706"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FRACC</w:t>
            </w:r>
          </w:p>
        </w:tc>
        <w:tc>
          <w:tcPr>
            <w:tcW w:w="7601" w:type="dxa"/>
            <w:tcBorders>
              <w:top w:val="nil"/>
              <w:left w:val="nil"/>
              <w:bottom w:val="single" w:sz="4" w:space="0" w:color="auto"/>
              <w:right w:val="single" w:sz="4" w:space="0" w:color="auto"/>
            </w:tcBorders>
            <w:shd w:val="clear" w:color="auto" w:fill="auto"/>
            <w:noWrap/>
            <w:vAlign w:val="bottom"/>
            <w:hideMark/>
          </w:tcPr>
          <w:p w14:paraId="2FF58729"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fraccion</w:t>
            </w:r>
          </w:p>
        </w:tc>
      </w:tr>
      <w:tr w:rsidR="00AC25D4" w:rsidRPr="00AC25D4" w14:paraId="1927EA6E" w14:textId="77777777" w:rsidTr="005B585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63AED716"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RADIO</w:t>
            </w:r>
          </w:p>
        </w:tc>
        <w:tc>
          <w:tcPr>
            <w:tcW w:w="7601" w:type="dxa"/>
            <w:tcBorders>
              <w:top w:val="nil"/>
              <w:left w:val="nil"/>
              <w:bottom w:val="single" w:sz="4" w:space="0" w:color="auto"/>
              <w:right w:val="single" w:sz="4" w:space="0" w:color="auto"/>
            </w:tcBorders>
            <w:shd w:val="clear" w:color="auto" w:fill="auto"/>
            <w:noWrap/>
            <w:vAlign w:val="bottom"/>
            <w:hideMark/>
          </w:tcPr>
          <w:p w14:paraId="457E4B9F"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radio</w:t>
            </w:r>
          </w:p>
        </w:tc>
      </w:tr>
      <w:tr w:rsidR="00AC25D4" w:rsidRPr="00AC25D4" w14:paraId="601614BA" w14:textId="77777777" w:rsidTr="005B585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2B59455F"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OBS2001</w:t>
            </w:r>
          </w:p>
        </w:tc>
        <w:tc>
          <w:tcPr>
            <w:tcW w:w="7601" w:type="dxa"/>
            <w:tcBorders>
              <w:top w:val="nil"/>
              <w:left w:val="nil"/>
              <w:bottom w:val="single" w:sz="4" w:space="0" w:color="auto"/>
              <w:right w:val="single" w:sz="4" w:space="0" w:color="auto"/>
            </w:tcBorders>
            <w:shd w:val="clear" w:color="auto" w:fill="auto"/>
            <w:noWrap/>
            <w:vAlign w:val="bottom"/>
            <w:hideMark/>
          </w:tcPr>
          <w:p w14:paraId="1AC704F6"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Observaciones del autor (Gonzalo Rodriguez, CEUR-CONICET)</w:t>
            </w:r>
          </w:p>
        </w:tc>
      </w:tr>
      <w:tr w:rsidR="00AC25D4" w:rsidRPr="00AC25D4" w14:paraId="439E7ECE" w14:textId="77777777" w:rsidTr="005B585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A2608B9"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VIV_TOT</w:t>
            </w:r>
          </w:p>
        </w:tc>
        <w:tc>
          <w:tcPr>
            <w:tcW w:w="7601" w:type="dxa"/>
            <w:tcBorders>
              <w:top w:val="nil"/>
              <w:left w:val="nil"/>
              <w:bottom w:val="single" w:sz="4" w:space="0" w:color="auto"/>
              <w:right w:val="single" w:sz="4" w:space="0" w:color="auto"/>
            </w:tcBorders>
            <w:shd w:val="clear" w:color="auto" w:fill="auto"/>
            <w:noWrap/>
            <w:vAlign w:val="bottom"/>
            <w:hideMark/>
          </w:tcPr>
          <w:p w14:paraId="3029834A"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Viviendas totales</w:t>
            </w:r>
          </w:p>
        </w:tc>
      </w:tr>
      <w:tr w:rsidR="00AC25D4" w:rsidRPr="00AC25D4" w14:paraId="03502217" w14:textId="77777777" w:rsidTr="005B585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32738545"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POB_TOT</w:t>
            </w:r>
          </w:p>
        </w:tc>
        <w:tc>
          <w:tcPr>
            <w:tcW w:w="7601" w:type="dxa"/>
            <w:tcBorders>
              <w:top w:val="nil"/>
              <w:left w:val="nil"/>
              <w:bottom w:val="single" w:sz="4" w:space="0" w:color="auto"/>
              <w:right w:val="single" w:sz="4" w:space="0" w:color="auto"/>
            </w:tcBorders>
            <w:shd w:val="clear" w:color="auto" w:fill="auto"/>
            <w:noWrap/>
            <w:vAlign w:val="bottom"/>
            <w:hideMark/>
          </w:tcPr>
          <w:p w14:paraId="14CC792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Población total</w:t>
            </w:r>
          </w:p>
        </w:tc>
      </w:tr>
      <w:tr w:rsidR="00AC25D4" w:rsidRPr="00AC25D4" w14:paraId="4D0C5DEF" w14:textId="77777777" w:rsidTr="005B585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34386ED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REDATAM</w:t>
            </w:r>
          </w:p>
        </w:tc>
        <w:tc>
          <w:tcPr>
            <w:tcW w:w="7601" w:type="dxa"/>
            <w:tcBorders>
              <w:top w:val="nil"/>
              <w:left w:val="nil"/>
              <w:bottom w:val="single" w:sz="4" w:space="0" w:color="auto"/>
              <w:right w:val="single" w:sz="4" w:space="0" w:color="auto"/>
            </w:tcBorders>
            <w:shd w:val="clear" w:color="auto" w:fill="auto"/>
            <w:noWrap/>
            <w:vAlign w:val="bottom"/>
            <w:hideMark/>
          </w:tcPr>
          <w:p w14:paraId="74005D68"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Existe en redatam único (no/sí)</w:t>
            </w:r>
          </w:p>
        </w:tc>
      </w:tr>
    </w:tbl>
    <w:p w14:paraId="0E1B5088" w14:textId="77777777" w:rsidR="00A205F8" w:rsidRPr="005B5855" w:rsidRDefault="00A205F8">
      <w:pPr>
        <w:rPr>
          <w:rFonts w:ascii="Arial" w:hAnsi="Arial" w:cs="Arial"/>
          <w:sz w:val="18"/>
          <w:szCs w:val="18"/>
        </w:rPr>
      </w:pPr>
    </w:p>
    <w:tbl>
      <w:tblPr>
        <w:tblW w:w="9067" w:type="dxa"/>
        <w:tblCellMar>
          <w:left w:w="70" w:type="dxa"/>
          <w:right w:w="70" w:type="dxa"/>
        </w:tblCellMar>
        <w:tblLook w:val="04A0" w:firstRow="1" w:lastRow="0" w:firstColumn="1" w:lastColumn="0" w:noHBand="0" w:noVBand="1"/>
      </w:tblPr>
      <w:tblGrid>
        <w:gridCol w:w="1406"/>
        <w:gridCol w:w="7661"/>
      </w:tblGrid>
      <w:tr w:rsidR="00AC25D4" w:rsidRPr="00AC25D4" w14:paraId="7CEA0A65" w14:textId="77777777" w:rsidTr="005B5855">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AD82" w14:textId="77777777" w:rsidR="00AC25D4" w:rsidRPr="00AC25D4" w:rsidRDefault="00AC25D4" w:rsidP="00AC25D4">
            <w:pPr>
              <w:spacing w:after="0" w:line="240" w:lineRule="auto"/>
              <w:jc w:val="center"/>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2010</w:t>
            </w:r>
          </w:p>
        </w:tc>
      </w:tr>
      <w:tr w:rsidR="00AC25D4" w:rsidRPr="00AC25D4" w14:paraId="5CE10928"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399DD168"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COD_2010</w:t>
            </w:r>
          </w:p>
        </w:tc>
        <w:tc>
          <w:tcPr>
            <w:tcW w:w="7661" w:type="dxa"/>
            <w:tcBorders>
              <w:top w:val="nil"/>
              <w:left w:val="nil"/>
              <w:bottom w:val="single" w:sz="4" w:space="0" w:color="auto"/>
              <w:right w:val="single" w:sz="4" w:space="0" w:color="auto"/>
            </w:tcBorders>
            <w:shd w:val="clear" w:color="auto" w:fill="auto"/>
            <w:noWrap/>
            <w:vAlign w:val="bottom"/>
            <w:hideMark/>
          </w:tcPr>
          <w:p w14:paraId="7677616A"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concatenado de radio 2010</w:t>
            </w:r>
          </w:p>
        </w:tc>
      </w:tr>
      <w:tr w:rsidR="00AC25D4" w:rsidRPr="00AC25D4" w14:paraId="2E2D90E8"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02921DE"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PROV</w:t>
            </w:r>
          </w:p>
        </w:tc>
        <w:tc>
          <w:tcPr>
            <w:tcW w:w="7661" w:type="dxa"/>
            <w:tcBorders>
              <w:top w:val="nil"/>
              <w:left w:val="nil"/>
              <w:bottom w:val="single" w:sz="4" w:space="0" w:color="auto"/>
              <w:right w:val="single" w:sz="4" w:space="0" w:color="auto"/>
            </w:tcBorders>
            <w:shd w:val="clear" w:color="auto" w:fill="auto"/>
            <w:noWrap/>
            <w:vAlign w:val="bottom"/>
            <w:hideMark/>
          </w:tcPr>
          <w:p w14:paraId="05050F6E"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provincia</w:t>
            </w:r>
          </w:p>
        </w:tc>
      </w:tr>
      <w:tr w:rsidR="00AC25D4" w:rsidRPr="00AC25D4" w14:paraId="02879858"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51CD2A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DEPTO</w:t>
            </w:r>
          </w:p>
        </w:tc>
        <w:tc>
          <w:tcPr>
            <w:tcW w:w="7661" w:type="dxa"/>
            <w:tcBorders>
              <w:top w:val="nil"/>
              <w:left w:val="nil"/>
              <w:bottom w:val="single" w:sz="4" w:space="0" w:color="auto"/>
              <w:right w:val="single" w:sz="4" w:space="0" w:color="auto"/>
            </w:tcBorders>
            <w:shd w:val="clear" w:color="auto" w:fill="auto"/>
            <w:noWrap/>
            <w:vAlign w:val="bottom"/>
            <w:hideMark/>
          </w:tcPr>
          <w:p w14:paraId="5DC8FC65"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departamento</w:t>
            </w:r>
          </w:p>
        </w:tc>
      </w:tr>
      <w:tr w:rsidR="00AC25D4" w:rsidRPr="00AC25D4" w14:paraId="657B580B"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6EC1FCB"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FRACC</w:t>
            </w:r>
          </w:p>
        </w:tc>
        <w:tc>
          <w:tcPr>
            <w:tcW w:w="7661" w:type="dxa"/>
            <w:tcBorders>
              <w:top w:val="nil"/>
              <w:left w:val="nil"/>
              <w:bottom w:val="single" w:sz="4" w:space="0" w:color="auto"/>
              <w:right w:val="single" w:sz="4" w:space="0" w:color="auto"/>
            </w:tcBorders>
            <w:shd w:val="clear" w:color="auto" w:fill="auto"/>
            <w:noWrap/>
            <w:vAlign w:val="bottom"/>
            <w:hideMark/>
          </w:tcPr>
          <w:p w14:paraId="4B8C6E96"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fraccion</w:t>
            </w:r>
          </w:p>
        </w:tc>
      </w:tr>
      <w:tr w:rsidR="00AC25D4" w:rsidRPr="00AC25D4" w14:paraId="3F446C5E"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7ED78E2"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RADIO</w:t>
            </w:r>
          </w:p>
        </w:tc>
        <w:tc>
          <w:tcPr>
            <w:tcW w:w="7661" w:type="dxa"/>
            <w:tcBorders>
              <w:top w:val="nil"/>
              <w:left w:val="nil"/>
              <w:bottom w:val="single" w:sz="4" w:space="0" w:color="auto"/>
              <w:right w:val="single" w:sz="4" w:space="0" w:color="auto"/>
            </w:tcBorders>
            <w:shd w:val="clear" w:color="auto" w:fill="auto"/>
            <w:noWrap/>
            <w:vAlign w:val="bottom"/>
            <w:hideMark/>
          </w:tcPr>
          <w:p w14:paraId="7C435C9A"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radio</w:t>
            </w:r>
          </w:p>
        </w:tc>
      </w:tr>
      <w:tr w:rsidR="00AC25D4" w:rsidRPr="00AC25D4" w14:paraId="058720B5"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3EFE25B2"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Segmentos</w:t>
            </w:r>
          </w:p>
        </w:tc>
        <w:tc>
          <w:tcPr>
            <w:tcW w:w="7661" w:type="dxa"/>
            <w:tcBorders>
              <w:top w:val="nil"/>
              <w:left w:val="nil"/>
              <w:bottom w:val="single" w:sz="4" w:space="0" w:color="auto"/>
              <w:right w:val="single" w:sz="4" w:space="0" w:color="auto"/>
            </w:tcBorders>
            <w:shd w:val="clear" w:color="auto" w:fill="auto"/>
            <w:noWrap/>
            <w:vAlign w:val="bottom"/>
            <w:hideMark/>
          </w:tcPr>
          <w:p w14:paraId="36F8E572" w14:textId="2FE7B834"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 xml:space="preserve">Cantidad de segmentos censados </w:t>
            </w:r>
            <w:r w:rsidRPr="005B5855">
              <w:rPr>
                <w:rFonts w:ascii="Arial" w:eastAsia="Times New Roman" w:hAnsi="Arial" w:cs="Arial"/>
                <w:color w:val="000000"/>
                <w:kern w:val="0"/>
                <w:sz w:val="18"/>
                <w:szCs w:val="18"/>
                <w:lang w:eastAsia="es-AR"/>
                <w14:ligatures w14:val="none"/>
              </w:rPr>
              <w:t>con</w:t>
            </w:r>
            <w:r w:rsidRPr="00AC25D4">
              <w:rPr>
                <w:rFonts w:ascii="Arial" w:eastAsia="Times New Roman" w:hAnsi="Arial" w:cs="Arial"/>
                <w:color w:val="000000"/>
                <w:kern w:val="0"/>
                <w:sz w:val="18"/>
                <w:szCs w:val="18"/>
                <w:lang w:eastAsia="es-AR"/>
                <w14:ligatures w14:val="none"/>
              </w:rPr>
              <w:t xml:space="preserve"> </w:t>
            </w:r>
            <w:r w:rsidRPr="005B5855">
              <w:rPr>
                <w:rFonts w:ascii="Arial" w:eastAsia="Times New Roman" w:hAnsi="Arial" w:cs="Arial"/>
                <w:color w:val="000000"/>
                <w:kern w:val="0"/>
                <w:sz w:val="18"/>
                <w:szCs w:val="18"/>
                <w:lang w:eastAsia="es-AR"/>
                <w14:ligatures w14:val="none"/>
              </w:rPr>
              <w:t>a</w:t>
            </w:r>
            <w:r w:rsidRPr="00AC25D4">
              <w:rPr>
                <w:rFonts w:ascii="Arial" w:eastAsia="Times New Roman" w:hAnsi="Arial" w:cs="Arial"/>
                <w:color w:val="000000"/>
                <w:kern w:val="0"/>
                <w:sz w:val="18"/>
                <w:szCs w:val="18"/>
                <w:lang w:eastAsia="es-AR"/>
                <w14:ligatures w14:val="none"/>
              </w:rPr>
              <w:t>mpliado por muestra</w:t>
            </w:r>
          </w:p>
        </w:tc>
      </w:tr>
      <w:tr w:rsidR="00AC25D4" w:rsidRPr="00AC25D4" w14:paraId="38608616"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BFE6E8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OBS2010</w:t>
            </w:r>
          </w:p>
        </w:tc>
        <w:tc>
          <w:tcPr>
            <w:tcW w:w="7661" w:type="dxa"/>
            <w:tcBorders>
              <w:top w:val="nil"/>
              <w:left w:val="nil"/>
              <w:bottom w:val="single" w:sz="4" w:space="0" w:color="auto"/>
              <w:right w:val="single" w:sz="4" w:space="0" w:color="auto"/>
            </w:tcBorders>
            <w:shd w:val="clear" w:color="auto" w:fill="auto"/>
            <w:noWrap/>
            <w:vAlign w:val="bottom"/>
            <w:hideMark/>
          </w:tcPr>
          <w:p w14:paraId="5AE2584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Observaciones del autor (Gonzalo Rodriguez, CEUR-CONICET)</w:t>
            </w:r>
          </w:p>
        </w:tc>
      </w:tr>
      <w:tr w:rsidR="00AC25D4" w:rsidRPr="00AC25D4" w14:paraId="707B7F84"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6A04D6FA"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w:t>
            </w:r>
          </w:p>
        </w:tc>
        <w:tc>
          <w:tcPr>
            <w:tcW w:w="7661" w:type="dxa"/>
            <w:tcBorders>
              <w:top w:val="nil"/>
              <w:left w:val="nil"/>
              <w:bottom w:val="single" w:sz="4" w:space="0" w:color="auto"/>
              <w:right w:val="single" w:sz="4" w:space="0" w:color="auto"/>
            </w:tcBorders>
            <w:shd w:val="clear" w:color="auto" w:fill="auto"/>
            <w:noWrap/>
            <w:vAlign w:val="bottom"/>
            <w:hideMark/>
          </w:tcPr>
          <w:p w14:paraId="56B81E9E"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Existe radio en redatam Basico</w:t>
            </w:r>
          </w:p>
        </w:tc>
      </w:tr>
      <w:tr w:rsidR="00AC25D4" w:rsidRPr="00AC25D4" w14:paraId="7FF73701"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CD7EF47"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w:t>
            </w:r>
          </w:p>
        </w:tc>
        <w:tc>
          <w:tcPr>
            <w:tcW w:w="7661" w:type="dxa"/>
            <w:tcBorders>
              <w:top w:val="nil"/>
              <w:left w:val="nil"/>
              <w:bottom w:val="single" w:sz="4" w:space="0" w:color="auto"/>
              <w:right w:val="single" w:sz="4" w:space="0" w:color="auto"/>
            </w:tcBorders>
            <w:shd w:val="clear" w:color="auto" w:fill="auto"/>
            <w:noWrap/>
            <w:vAlign w:val="bottom"/>
            <w:hideMark/>
          </w:tcPr>
          <w:p w14:paraId="1303483E"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Existe radio en redatam Ampliado</w:t>
            </w:r>
          </w:p>
        </w:tc>
      </w:tr>
      <w:tr w:rsidR="00AC25D4" w:rsidRPr="00AC25D4" w14:paraId="2A5EF780"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A062251"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TIPO</w:t>
            </w:r>
          </w:p>
        </w:tc>
        <w:tc>
          <w:tcPr>
            <w:tcW w:w="7661" w:type="dxa"/>
            <w:tcBorders>
              <w:top w:val="nil"/>
              <w:left w:val="nil"/>
              <w:bottom w:val="single" w:sz="4" w:space="0" w:color="auto"/>
              <w:right w:val="single" w:sz="4" w:space="0" w:color="auto"/>
            </w:tcBorders>
            <w:shd w:val="clear" w:color="auto" w:fill="auto"/>
            <w:noWrap/>
            <w:vAlign w:val="bottom"/>
            <w:hideMark/>
          </w:tcPr>
          <w:p w14:paraId="685F4821"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Tipo de radio según cobertura del cuestionario ampliado</w:t>
            </w:r>
          </w:p>
        </w:tc>
      </w:tr>
      <w:tr w:rsidR="00AC25D4" w:rsidRPr="00AC25D4" w14:paraId="61DCF8AD"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1849B75A"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EXPH_mean</w:t>
            </w:r>
          </w:p>
        </w:tc>
        <w:tc>
          <w:tcPr>
            <w:tcW w:w="7661" w:type="dxa"/>
            <w:tcBorders>
              <w:top w:val="nil"/>
              <w:left w:val="nil"/>
              <w:bottom w:val="single" w:sz="4" w:space="0" w:color="auto"/>
              <w:right w:val="single" w:sz="4" w:space="0" w:color="auto"/>
            </w:tcBorders>
            <w:shd w:val="clear" w:color="auto" w:fill="auto"/>
            <w:noWrap/>
            <w:vAlign w:val="bottom"/>
            <w:hideMark/>
          </w:tcPr>
          <w:p w14:paraId="5F0BC6F8"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Valor medio del expansor EXPH en Ampliado</w:t>
            </w:r>
          </w:p>
        </w:tc>
      </w:tr>
      <w:tr w:rsidR="00AC25D4" w:rsidRPr="00AC25D4" w14:paraId="2151DF98"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753CE3DB"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EXPH_min</w:t>
            </w:r>
          </w:p>
        </w:tc>
        <w:tc>
          <w:tcPr>
            <w:tcW w:w="7661" w:type="dxa"/>
            <w:tcBorders>
              <w:top w:val="nil"/>
              <w:left w:val="nil"/>
              <w:bottom w:val="single" w:sz="4" w:space="0" w:color="auto"/>
              <w:right w:val="single" w:sz="4" w:space="0" w:color="auto"/>
            </w:tcBorders>
            <w:shd w:val="clear" w:color="auto" w:fill="auto"/>
            <w:noWrap/>
            <w:vAlign w:val="bottom"/>
            <w:hideMark/>
          </w:tcPr>
          <w:p w14:paraId="3BFE2EB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Valor minimo del expansor EXPH en Ampliado</w:t>
            </w:r>
          </w:p>
        </w:tc>
      </w:tr>
      <w:tr w:rsidR="00AC25D4" w:rsidRPr="00AC25D4" w14:paraId="2CBBB6B1"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5CFB92E6"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EXPH_max</w:t>
            </w:r>
          </w:p>
        </w:tc>
        <w:tc>
          <w:tcPr>
            <w:tcW w:w="7661" w:type="dxa"/>
            <w:tcBorders>
              <w:top w:val="nil"/>
              <w:left w:val="nil"/>
              <w:bottom w:val="single" w:sz="4" w:space="0" w:color="auto"/>
              <w:right w:val="single" w:sz="4" w:space="0" w:color="auto"/>
            </w:tcBorders>
            <w:shd w:val="clear" w:color="auto" w:fill="auto"/>
            <w:noWrap/>
            <w:vAlign w:val="bottom"/>
            <w:hideMark/>
          </w:tcPr>
          <w:p w14:paraId="3A3F62BD"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Valor maximo del expansor EXPH en Ampliado</w:t>
            </w:r>
          </w:p>
        </w:tc>
      </w:tr>
      <w:tr w:rsidR="00AC25D4" w:rsidRPr="00AC25D4" w14:paraId="4C860151"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385C6976"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B_POB_TOT</w:t>
            </w:r>
          </w:p>
        </w:tc>
        <w:tc>
          <w:tcPr>
            <w:tcW w:w="7661" w:type="dxa"/>
            <w:tcBorders>
              <w:top w:val="nil"/>
              <w:left w:val="nil"/>
              <w:bottom w:val="single" w:sz="4" w:space="0" w:color="auto"/>
              <w:right w:val="single" w:sz="4" w:space="0" w:color="auto"/>
            </w:tcBorders>
            <w:shd w:val="clear" w:color="auto" w:fill="auto"/>
            <w:noWrap/>
            <w:vAlign w:val="bottom"/>
            <w:hideMark/>
          </w:tcPr>
          <w:p w14:paraId="4C46A072"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 Poblacion total</w:t>
            </w:r>
          </w:p>
        </w:tc>
      </w:tr>
      <w:tr w:rsidR="00AC25D4" w:rsidRPr="00AC25D4" w14:paraId="49D70A28"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BED5A57"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B_VIV_p</w:t>
            </w:r>
          </w:p>
        </w:tc>
        <w:tc>
          <w:tcPr>
            <w:tcW w:w="7661" w:type="dxa"/>
            <w:tcBorders>
              <w:top w:val="nil"/>
              <w:left w:val="nil"/>
              <w:bottom w:val="single" w:sz="4" w:space="0" w:color="auto"/>
              <w:right w:val="single" w:sz="4" w:space="0" w:color="auto"/>
            </w:tcBorders>
            <w:shd w:val="clear" w:color="auto" w:fill="auto"/>
            <w:noWrap/>
            <w:vAlign w:val="bottom"/>
            <w:hideMark/>
          </w:tcPr>
          <w:p w14:paraId="6BAF943E"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 Viviendas particulares</w:t>
            </w:r>
          </w:p>
        </w:tc>
      </w:tr>
      <w:tr w:rsidR="00AC25D4" w:rsidRPr="00AC25D4" w14:paraId="398D8CA5"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59AD6F48"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B_VIV_c</w:t>
            </w:r>
          </w:p>
        </w:tc>
        <w:tc>
          <w:tcPr>
            <w:tcW w:w="7661" w:type="dxa"/>
            <w:tcBorders>
              <w:top w:val="nil"/>
              <w:left w:val="nil"/>
              <w:bottom w:val="single" w:sz="4" w:space="0" w:color="auto"/>
              <w:right w:val="single" w:sz="4" w:space="0" w:color="auto"/>
            </w:tcBorders>
            <w:shd w:val="clear" w:color="auto" w:fill="auto"/>
            <w:noWrap/>
            <w:vAlign w:val="bottom"/>
            <w:hideMark/>
          </w:tcPr>
          <w:p w14:paraId="6D92F352"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 Viviendas colectivas</w:t>
            </w:r>
          </w:p>
        </w:tc>
      </w:tr>
      <w:tr w:rsidR="00AC25D4" w:rsidRPr="00AC25D4" w14:paraId="278DBEB1"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06597986"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B_VIV_TOT</w:t>
            </w:r>
          </w:p>
        </w:tc>
        <w:tc>
          <w:tcPr>
            <w:tcW w:w="7661" w:type="dxa"/>
            <w:tcBorders>
              <w:top w:val="nil"/>
              <w:left w:val="nil"/>
              <w:bottom w:val="single" w:sz="4" w:space="0" w:color="auto"/>
              <w:right w:val="single" w:sz="4" w:space="0" w:color="auto"/>
            </w:tcBorders>
            <w:shd w:val="clear" w:color="auto" w:fill="auto"/>
            <w:noWrap/>
            <w:vAlign w:val="bottom"/>
            <w:hideMark/>
          </w:tcPr>
          <w:p w14:paraId="3197CC8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BASICO. Viviendas totales</w:t>
            </w:r>
          </w:p>
        </w:tc>
      </w:tr>
      <w:tr w:rsidR="00AC25D4" w:rsidRPr="00AC25D4" w14:paraId="721D4AFF"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03D964DF"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A_CASOS</w:t>
            </w:r>
          </w:p>
        </w:tc>
        <w:tc>
          <w:tcPr>
            <w:tcW w:w="7661" w:type="dxa"/>
            <w:tcBorders>
              <w:top w:val="nil"/>
              <w:left w:val="nil"/>
              <w:bottom w:val="single" w:sz="4" w:space="0" w:color="auto"/>
              <w:right w:val="single" w:sz="4" w:space="0" w:color="auto"/>
            </w:tcBorders>
            <w:shd w:val="clear" w:color="auto" w:fill="auto"/>
            <w:noWrap/>
            <w:vAlign w:val="bottom"/>
            <w:hideMark/>
          </w:tcPr>
          <w:p w14:paraId="45FF66F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 Personas total censadas (sin EXPH)</w:t>
            </w:r>
          </w:p>
        </w:tc>
      </w:tr>
      <w:tr w:rsidR="00AC25D4" w:rsidRPr="00AC25D4" w14:paraId="565262CB"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68D306DB"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A_POB_TOT</w:t>
            </w:r>
          </w:p>
        </w:tc>
        <w:tc>
          <w:tcPr>
            <w:tcW w:w="7661" w:type="dxa"/>
            <w:tcBorders>
              <w:top w:val="nil"/>
              <w:left w:val="nil"/>
              <w:bottom w:val="single" w:sz="4" w:space="0" w:color="auto"/>
              <w:right w:val="single" w:sz="4" w:space="0" w:color="auto"/>
            </w:tcBorders>
            <w:shd w:val="clear" w:color="auto" w:fill="auto"/>
            <w:noWrap/>
            <w:vAlign w:val="bottom"/>
            <w:hideMark/>
          </w:tcPr>
          <w:p w14:paraId="02BAE0E5" w14:textId="462121FA"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 Poblacion total estimada (</w:t>
            </w:r>
            <w:r w:rsidRPr="005B5855">
              <w:rPr>
                <w:rFonts w:ascii="Arial" w:eastAsia="Times New Roman" w:hAnsi="Arial" w:cs="Arial"/>
                <w:color w:val="000000"/>
                <w:kern w:val="0"/>
                <w:sz w:val="18"/>
                <w:szCs w:val="18"/>
                <w:lang w:eastAsia="es-AR"/>
                <w14:ligatures w14:val="none"/>
              </w:rPr>
              <w:t xml:space="preserve">con </w:t>
            </w:r>
            <w:r w:rsidRPr="00AC25D4">
              <w:rPr>
                <w:rFonts w:ascii="Arial" w:eastAsia="Times New Roman" w:hAnsi="Arial" w:cs="Arial"/>
                <w:color w:val="000000"/>
                <w:kern w:val="0"/>
                <w:sz w:val="18"/>
                <w:szCs w:val="18"/>
                <w:lang w:eastAsia="es-AR"/>
                <w14:ligatures w14:val="none"/>
              </w:rPr>
              <w:t>EXPH)</w:t>
            </w:r>
          </w:p>
        </w:tc>
      </w:tr>
      <w:tr w:rsidR="00AC25D4" w:rsidRPr="00AC25D4" w14:paraId="125E6E2C"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31A4E908"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A_VIV_p</w:t>
            </w:r>
          </w:p>
        </w:tc>
        <w:tc>
          <w:tcPr>
            <w:tcW w:w="7661" w:type="dxa"/>
            <w:tcBorders>
              <w:top w:val="nil"/>
              <w:left w:val="nil"/>
              <w:bottom w:val="single" w:sz="4" w:space="0" w:color="auto"/>
              <w:right w:val="single" w:sz="4" w:space="0" w:color="auto"/>
            </w:tcBorders>
            <w:shd w:val="clear" w:color="auto" w:fill="auto"/>
            <w:noWrap/>
            <w:vAlign w:val="bottom"/>
            <w:hideMark/>
          </w:tcPr>
          <w:p w14:paraId="1E8C95E0" w14:textId="098197F2"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 xml:space="preserve">AMPLIADO. Viviendas particulares (sin </w:t>
            </w:r>
            <w:r w:rsidRPr="005B5855">
              <w:rPr>
                <w:rFonts w:ascii="Arial" w:eastAsia="Times New Roman" w:hAnsi="Arial" w:cs="Arial"/>
                <w:color w:val="000000"/>
                <w:kern w:val="0"/>
                <w:sz w:val="18"/>
                <w:szCs w:val="18"/>
                <w:lang w:eastAsia="es-AR"/>
                <w14:ligatures w14:val="none"/>
              </w:rPr>
              <w:t>EXPH</w:t>
            </w:r>
            <w:r w:rsidRPr="00AC25D4">
              <w:rPr>
                <w:rFonts w:ascii="Arial" w:eastAsia="Times New Roman" w:hAnsi="Arial" w:cs="Arial"/>
                <w:color w:val="000000"/>
                <w:kern w:val="0"/>
                <w:sz w:val="18"/>
                <w:szCs w:val="18"/>
                <w:lang w:eastAsia="es-AR"/>
                <w14:ligatures w14:val="none"/>
              </w:rPr>
              <w:t>)</w:t>
            </w:r>
          </w:p>
        </w:tc>
      </w:tr>
      <w:tr w:rsidR="00AC25D4" w:rsidRPr="00AC25D4" w14:paraId="0A5C4F5E"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BB53F8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A_VIV_c</w:t>
            </w:r>
          </w:p>
        </w:tc>
        <w:tc>
          <w:tcPr>
            <w:tcW w:w="7661" w:type="dxa"/>
            <w:tcBorders>
              <w:top w:val="nil"/>
              <w:left w:val="nil"/>
              <w:bottom w:val="single" w:sz="4" w:space="0" w:color="auto"/>
              <w:right w:val="single" w:sz="4" w:space="0" w:color="auto"/>
            </w:tcBorders>
            <w:shd w:val="clear" w:color="auto" w:fill="auto"/>
            <w:noWrap/>
            <w:vAlign w:val="bottom"/>
            <w:hideMark/>
          </w:tcPr>
          <w:p w14:paraId="035260E8" w14:textId="14A03048"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 xml:space="preserve">AMPLIADO. Viviendas colectivas (sin </w:t>
            </w:r>
            <w:r w:rsidRPr="005B5855">
              <w:rPr>
                <w:rFonts w:ascii="Arial" w:eastAsia="Times New Roman" w:hAnsi="Arial" w:cs="Arial"/>
                <w:color w:val="000000"/>
                <w:kern w:val="0"/>
                <w:sz w:val="18"/>
                <w:szCs w:val="18"/>
                <w:lang w:eastAsia="es-AR"/>
                <w14:ligatures w14:val="none"/>
              </w:rPr>
              <w:t>EXPH</w:t>
            </w:r>
            <w:r w:rsidRPr="00AC25D4">
              <w:rPr>
                <w:rFonts w:ascii="Arial" w:eastAsia="Times New Roman" w:hAnsi="Arial" w:cs="Arial"/>
                <w:color w:val="000000"/>
                <w:kern w:val="0"/>
                <w:sz w:val="18"/>
                <w:szCs w:val="18"/>
                <w:lang w:eastAsia="es-AR"/>
                <w14:ligatures w14:val="none"/>
              </w:rPr>
              <w:t>)</w:t>
            </w:r>
          </w:p>
        </w:tc>
      </w:tr>
      <w:tr w:rsidR="00AC25D4" w:rsidRPr="00AC25D4" w14:paraId="2D7F8801"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125D8DA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A_VIV_TOT</w:t>
            </w:r>
          </w:p>
        </w:tc>
        <w:tc>
          <w:tcPr>
            <w:tcW w:w="7661" w:type="dxa"/>
            <w:tcBorders>
              <w:top w:val="nil"/>
              <w:left w:val="nil"/>
              <w:bottom w:val="single" w:sz="4" w:space="0" w:color="auto"/>
              <w:right w:val="single" w:sz="4" w:space="0" w:color="auto"/>
            </w:tcBorders>
            <w:shd w:val="clear" w:color="auto" w:fill="auto"/>
            <w:noWrap/>
            <w:vAlign w:val="bottom"/>
            <w:hideMark/>
          </w:tcPr>
          <w:p w14:paraId="2A0F716F"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AMPLIADO. Viviendas totales (sin exp)</w:t>
            </w:r>
          </w:p>
        </w:tc>
      </w:tr>
      <w:tr w:rsidR="00AC25D4" w:rsidRPr="00AC25D4" w14:paraId="6F52DE46"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109153F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D_AB_CASOS</w:t>
            </w:r>
          </w:p>
        </w:tc>
        <w:tc>
          <w:tcPr>
            <w:tcW w:w="7661" w:type="dxa"/>
            <w:tcBorders>
              <w:top w:val="nil"/>
              <w:left w:val="nil"/>
              <w:bottom w:val="single" w:sz="4" w:space="0" w:color="auto"/>
              <w:right w:val="single" w:sz="4" w:space="0" w:color="auto"/>
            </w:tcBorders>
            <w:shd w:val="clear" w:color="auto" w:fill="auto"/>
            <w:noWrap/>
            <w:vAlign w:val="bottom"/>
            <w:hideMark/>
          </w:tcPr>
          <w:p w14:paraId="324DD78C"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Diferencia entre casos en la muestra (A) y poblacion total (B)</w:t>
            </w:r>
          </w:p>
        </w:tc>
      </w:tr>
      <w:tr w:rsidR="00AC25D4" w:rsidRPr="00AC25D4" w14:paraId="03CB5AE4"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592625C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D_AB_POB</w:t>
            </w:r>
          </w:p>
        </w:tc>
        <w:tc>
          <w:tcPr>
            <w:tcW w:w="7661" w:type="dxa"/>
            <w:tcBorders>
              <w:top w:val="nil"/>
              <w:left w:val="nil"/>
              <w:bottom w:val="single" w:sz="4" w:space="0" w:color="auto"/>
              <w:right w:val="single" w:sz="4" w:space="0" w:color="auto"/>
            </w:tcBorders>
            <w:shd w:val="clear" w:color="auto" w:fill="auto"/>
            <w:noWrap/>
            <w:vAlign w:val="bottom"/>
            <w:hideMark/>
          </w:tcPr>
          <w:p w14:paraId="2783BBE0"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Diferencia absoluta entre poblacion estimada (A) y poblacion total (B)</w:t>
            </w:r>
          </w:p>
        </w:tc>
      </w:tr>
      <w:tr w:rsidR="00AC25D4" w:rsidRPr="00AC25D4" w14:paraId="54A4C880" w14:textId="77777777" w:rsidTr="005B5855">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2B6AA07D"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DP_AB_POB</w:t>
            </w:r>
          </w:p>
        </w:tc>
        <w:tc>
          <w:tcPr>
            <w:tcW w:w="7661" w:type="dxa"/>
            <w:tcBorders>
              <w:top w:val="nil"/>
              <w:left w:val="nil"/>
              <w:bottom w:val="single" w:sz="4" w:space="0" w:color="auto"/>
              <w:right w:val="single" w:sz="4" w:space="0" w:color="auto"/>
            </w:tcBorders>
            <w:shd w:val="clear" w:color="auto" w:fill="auto"/>
            <w:noWrap/>
            <w:vAlign w:val="bottom"/>
            <w:hideMark/>
          </w:tcPr>
          <w:p w14:paraId="349BB61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Diferencia porcentual absoluta entre poblacion estimada (A) y poblacion total (B)</w:t>
            </w:r>
          </w:p>
        </w:tc>
      </w:tr>
    </w:tbl>
    <w:p w14:paraId="135ECBF9" w14:textId="77777777" w:rsidR="00AC25D4" w:rsidRPr="005B5855" w:rsidRDefault="00AC25D4">
      <w:pPr>
        <w:rPr>
          <w:rFonts w:ascii="Arial" w:hAnsi="Arial" w:cs="Arial"/>
          <w:sz w:val="18"/>
          <w:szCs w:val="18"/>
        </w:rPr>
      </w:pPr>
    </w:p>
    <w:tbl>
      <w:tblPr>
        <w:tblW w:w="9067" w:type="dxa"/>
        <w:tblCellMar>
          <w:left w:w="70" w:type="dxa"/>
          <w:right w:w="70" w:type="dxa"/>
        </w:tblCellMar>
        <w:tblLook w:val="04A0" w:firstRow="1" w:lastRow="0" w:firstColumn="1" w:lastColumn="0" w:noHBand="0" w:noVBand="1"/>
      </w:tblPr>
      <w:tblGrid>
        <w:gridCol w:w="1538"/>
        <w:gridCol w:w="7529"/>
      </w:tblGrid>
      <w:tr w:rsidR="00AC25D4" w:rsidRPr="00AC25D4" w14:paraId="0AED5E79" w14:textId="77777777" w:rsidTr="005B5855">
        <w:trPr>
          <w:trHeight w:val="300"/>
        </w:trPr>
        <w:tc>
          <w:tcPr>
            <w:tcW w:w="90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73AE2A" w14:textId="77777777" w:rsidR="00AC25D4" w:rsidRPr="00AC25D4" w:rsidRDefault="00AC25D4" w:rsidP="00AC25D4">
            <w:pPr>
              <w:spacing w:after="0" w:line="240" w:lineRule="auto"/>
              <w:jc w:val="center"/>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lastRenderedPageBreak/>
              <w:t>2022</w:t>
            </w:r>
          </w:p>
        </w:tc>
      </w:tr>
      <w:tr w:rsidR="00AC25D4" w:rsidRPr="00AC25D4" w14:paraId="5200A436" w14:textId="77777777" w:rsidTr="005B5855">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4F4DF9EF"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COD_2022</w:t>
            </w:r>
          </w:p>
        </w:tc>
        <w:tc>
          <w:tcPr>
            <w:tcW w:w="7529" w:type="dxa"/>
            <w:tcBorders>
              <w:top w:val="nil"/>
              <w:left w:val="nil"/>
              <w:bottom w:val="single" w:sz="4" w:space="0" w:color="auto"/>
              <w:right w:val="single" w:sz="4" w:space="0" w:color="auto"/>
            </w:tcBorders>
            <w:shd w:val="clear" w:color="auto" w:fill="auto"/>
            <w:noWrap/>
            <w:vAlign w:val="bottom"/>
            <w:hideMark/>
          </w:tcPr>
          <w:p w14:paraId="7D7A259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concatenado de radio 2022</w:t>
            </w:r>
          </w:p>
        </w:tc>
      </w:tr>
      <w:tr w:rsidR="00AC25D4" w:rsidRPr="00AC25D4" w14:paraId="67EE6E87" w14:textId="77777777" w:rsidTr="005B5855">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7DA898C9"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PROV</w:t>
            </w:r>
          </w:p>
        </w:tc>
        <w:tc>
          <w:tcPr>
            <w:tcW w:w="7529" w:type="dxa"/>
            <w:tcBorders>
              <w:top w:val="nil"/>
              <w:left w:val="nil"/>
              <w:bottom w:val="single" w:sz="4" w:space="0" w:color="auto"/>
              <w:right w:val="single" w:sz="4" w:space="0" w:color="auto"/>
            </w:tcBorders>
            <w:shd w:val="clear" w:color="auto" w:fill="auto"/>
            <w:noWrap/>
            <w:vAlign w:val="bottom"/>
            <w:hideMark/>
          </w:tcPr>
          <w:p w14:paraId="47FA49CF"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provincia</w:t>
            </w:r>
          </w:p>
        </w:tc>
      </w:tr>
      <w:tr w:rsidR="00AC25D4" w:rsidRPr="00AC25D4" w14:paraId="55F6DC2F" w14:textId="77777777" w:rsidTr="005B5855">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4113133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DEPTO</w:t>
            </w:r>
          </w:p>
        </w:tc>
        <w:tc>
          <w:tcPr>
            <w:tcW w:w="7529" w:type="dxa"/>
            <w:tcBorders>
              <w:top w:val="nil"/>
              <w:left w:val="nil"/>
              <w:bottom w:val="single" w:sz="4" w:space="0" w:color="auto"/>
              <w:right w:val="single" w:sz="4" w:space="0" w:color="auto"/>
            </w:tcBorders>
            <w:shd w:val="clear" w:color="auto" w:fill="auto"/>
            <w:noWrap/>
            <w:vAlign w:val="bottom"/>
            <w:hideMark/>
          </w:tcPr>
          <w:p w14:paraId="13D4636C"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departamento</w:t>
            </w:r>
          </w:p>
        </w:tc>
      </w:tr>
      <w:tr w:rsidR="00AC25D4" w:rsidRPr="00AC25D4" w14:paraId="43EE02FF" w14:textId="77777777" w:rsidTr="005B5855">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7A69C885"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FRACC</w:t>
            </w:r>
          </w:p>
        </w:tc>
        <w:tc>
          <w:tcPr>
            <w:tcW w:w="7529" w:type="dxa"/>
            <w:tcBorders>
              <w:top w:val="nil"/>
              <w:left w:val="nil"/>
              <w:bottom w:val="single" w:sz="4" w:space="0" w:color="auto"/>
              <w:right w:val="single" w:sz="4" w:space="0" w:color="auto"/>
            </w:tcBorders>
            <w:shd w:val="clear" w:color="auto" w:fill="auto"/>
            <w:noWrap/>
            <w:vAlign w:val="bottom"/>
            <w:hideMark/>
          </w:tcPr>
          <w:p w14:paraId="473E812A"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fraccion</w:t>
            </w:r>
          </w:p>
        </w:tc>
      </w:tr>
      <w:tr w:rsidR="00AC25D4" w:rsidRPr="00AC25D4" w14:paraId="29A59086" w14:textId="77777777" w:rsidTr="005B5855">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1CF5C934"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RADIO</w:t>
            </w:r>
          </w:p>
        </w:tc>
        <w:tc>
          <w:tcPr>
            <w:tcW w:w="7529" w:type="dxa"/>
            <w:tcBorders>
              <w:top w:val="nil"/>
              <w:left w:val="nil"/>
              <w:bottom w:val="single" w:sz="4" w:space="0" w:color="auto"/>
              <w:right w:val="single" w:sz="4" w:space="0" w:color="auto"/>
            </w:tcBorders>
            <w:shd w:val="clear" w:color="auto" w:fill="auto"/>
            <w:noWrap/>
            <w:vAlign w:val="bottom"/>
            <w:hideMark/>
          </w:tcPr>
          <w:p w14:paraId="1C349E31"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Codigo de radio</w:t>
            </w:r>
          </w:p>
        </w:tc>
      </w:tr>
      <w:tr w:rsidR="00AC25D4" w:rsidRPr="00AC25D4" w14:paraId="77BB8E8A" w14:textId="77777777" w:rsidTr="005B5855">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4FA62C89"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OBS2022</w:t>
            </w:r>
          </w:p>
        </w:tc>
        <w:tc>
          <w:tcPr>
            <w:tcW w:w="7529" w:type="dxa"/>
            <w:tcBorders>
              <w:top w:val="nil"/>
              <w:left w:val="nil"/>
              <w:bottom w:val="single" w:sz="4" w:space="0" w:color="auto"/>
              <w:right w:val="single" w:sz="4" w:space="0" w:color="auto"/>
            </w:tcBorders>
            <w:shd w:val="clear" w:color="auto" w:fill="auto"/>
            <w:noWrap/>
            <w:vAlign w:val="bottom"/>
            <w:hideMark/>
          </w:tcPr>
          <w:p w14:paraId="35076507"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Observaciones del autor (Gonzalo Rodriguez, CEUR-CONICET)</w:t>
            </w:r>
          </w:p>
        </w:tc>
      </w:tr>
      <w:tr w:rsidR="00AC25D4" w:rsidRPr="00AC25D4" w14:paraId="13B4C8AA" w14:textId="77777777" w:rsidTr="005B5855">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71582B88"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VIV_TOT_p</w:t>
            </w:r>
          </w:p>
        </w:tc>
        <w:tc>
          <w:tcPr>
            <w:tcW w:w="7529" w:type="dxa"/>
            <w:tcBorders>
              <w:top w:val="nil"/>
              <w:left w:val="nil"/>
              <w:bottom w:val="single" w:sz="4" w:space="0" w:color="auto"/>
              <w:right w:val="single" w:sz="4" w:space="0" w:color="auto"/>
            </w:tcBorders>
            <w:shd w:val="clear" w:color="auto" w:fill="auto"/>
            <w:noWrap/>
            <w:vAlign w:val="bottom"/>
            <w:hideMark/>
          </w:tcPr>
          <w:p w14:paraId="5E8AF3B8"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Viviendas totales particulares</w:t>
            </w:r>
          </w:p>
        </w:tc>
      </w:tr>
      <w:tr w:rsidR="00AC25D4" w:rsidRPr="00AC25D4" w14:paraId="4DCA2ECB" w14:textId="77777777" w:rsidTr="005B5855">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1982EE0A"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POB_TOT_p</w:t>
            </w:r>
          </w:p>
        </w:tc>
        <w:tc>
          <w:tcPr>
            <w:tcW w:w="7529" w:type="dxa"/>
            <w:tcBorders>
              <w:top w:val="nil"/>
              <w:left w:val="nil"/>
              <w:bottom w:val="single" w:sz="4" w:space="0" w:color="auto"/>
              <w:right w:val="single" w:sz="4" w:space="0" w:color="auto"/>
            </w:tcBorders>
            <w:shd w:val="clear" w:color="auto" w:fill="auto"/>
            <w:noWrap/>
            <w:vAlign w:val="bottom"/>
            <w:hideMark/>
          </w:tcPr>
          <w:p w14:paraId="4EF2A5A9"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Población total en viviendas particulares</w:t>
            </w:r>
          </w:p>
        </w:tc>
      </w:tr>
      <w:tr w:rsidR="00AC25D4" w:rsidRPr="00AC25D4" w14:paraId="5713EF95" w14:textId="77777777" w:rsidTr="005B5855">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14:paraId="6071F8E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REDATAM</w:t>
            </w:r>
          </w:p>
        </w:tc>
        <w:tc>
          <w:tcPr>
            <w:tcW w:w="7529" w:type="dxa"/>
            <w:tcBorders>
              <w:top w:val="nil"/>
              <w:left w:val="nil"/>
              <w:bottom w:val="single" w:sz="4" w:space="0" w:color="auto"/>
              <w:right w:val="single" w:sz="4" w:space="0" w:color="auto"/>
            </w:tcBorders>
            <w:shd w:val="clear" w:color="auto" w:fill="auto"/>
            <w:noWrap/>
            <w:vAlign w:val="bottom"/>
            <w:hideMark/>
          </w:tcPr>
          <w:p w14:paraId="0F65FFD3" w14:textId="77777777" w:rsidR="00AC25D4" w:rsidRPr="00AC25D4" w:rsidRDefault="00AC25D4" w:rsidP="00AC25D4">
            <w:pPr>
              <w:spacing w:after="0" w:line="240" w:lineRule="auto"/>
              <w:rPr>
                <w:rFonts w:ascii="Arial" w:eastAsia="Times New Roman" w:hAnsi="Arial" w:cs="Arial"/>
                <w:color w:val="000000"/>
                <w:kern w:val="0"/>
                <w:sz w:val="18"/>
                <w:szCs w:val="18"/>
                <w:lang w:eastAsia="es-AR"/>
                <w14:ligatures w14:val="none"/>
              </w:rPr>
            </w:pPr>
            <w:r w:rsidRPr="00AC25D4">
              <w:rPr>
                <w:rFonts w:ascii="Arial" w:eastAsia="Times New Roman" w:hAnsi="Arial" w:cs="Arial"/>
                <w:color w:val="000000"/>
                <w:kern w:val="0"/>
                <w:sz w:val="18"/>
                <w:szCs w:val="18"/>
                <w:lang w:eastAsia="es-AR"/>
                <w14:ligatures w14:val="none"/>
              </w:rPr>
              <w:t>Existe en redatam único, versión web INDEC (no/sí)</w:t>
            </w:r>
          </w:p>
        </w:tc>
      </w:tr>
    </w:tbl>
    <w:p w14:paraId="67063468" w14:textId="77777777" w:rsidR="00AC25D4" w:rsidRPr="005B5855" w:rsidRDefault="00AC25D4">
      <w:pPr>
        <w:rPr>
          <w:rFonts w:ascii="Arial" w:hAnsi="Arial" w:cs="Arial"/>
        </w:rPr>
      </w:pPr>
    </w:p>
    <w:p w14:paraId="3C908173" w14:textId="77777777" w:rsidR="005C4A8A" w:rsidRPr="005B5855" w:rsidRDefault="00812272" w:rsidP="005C4A8A">
      <w:pPr>
        <w:pStyle w:val="EndNoteBibliography"/>
        <w:spacing w:after="0"/>
        <w:ind w:left="720" w:hanging="720"/>
        <w:rPr>
          <w:rFonts w:ascii="Arial" w:hAnsi="Arial" w:cs="Arial"/>
        </w:rPr>
      </w:pPr>
      <w:r w:rsidRPr="005B5855">
        <w:rPr>
          <w:rFonts w:ascii="Arial" w:hAnsi="Arial" w:cs="Arial"/>
        </w:rPr>
        <w:fldChar w:fldCharType="begin"/>
      </w:r>
      <w:r w:rsidRPr="005B5855">
        <w:rPr>
          <w:rFonts w:ascii="Arial" w:hAnsi="Arial" w:cs="Arial"/>
          <w:lang w:val="es-AR"/>
        </w:rPr>
        <w:instrText xml:space="preserve"> ADDIN EN.REFLIST </w:instrText>
      </w:r>
      <w:r w:rsidRPr="005B5855">
        <w:rPr>
          <w:rFonts w:ascii="Arial" w:hAnsi="Arial" w:cs="Arial"/>
        </w:rPr>
        <w:fldChar w:fldCharType="separate"/>
      </w:r>
      <w:r w:rsidR="005C4A8A" w:rsidRPr="005B5855">
        <w:rPr>
          <w:rFonts w:ascii="Arial" w:hAnsi="Arial" w:cs="Arial"/>
        </w:rPr>
        <w:t xml:space="preserve">INDEC. (1996). </w:t>
      </w:r>
      <w:r w:rsidR="005C4A8A" w:rsidRPr="005B5855">
        <w:rPr>
          <w:rFonts w:ascii="Arial" w:hAnsi="Arial" w:cs="Arial"/>
          <w:i/>
        </w:rPr>
        <w:t>Censo 91. Metodología del diseño muestral para el relevamiento de los datos, la expansión y el cálculo de los errores muestrales</w:t>
      </w:r>
      <w:r w:rsidR="005C4A8A" w:rsidRPr="005B5855">
        <w:rPr>
          <w:rFonts w:ascii="Arial" w:hAnsi="Arial" w:cs="Arial"/>
        </w:rPr>
        <w:t>.</w:t>
      </w:r>
    </w:p>
    <w:p w14:paraId="1B26A547" w14:textId="77777777" w:rsidR="005C4A8A" w:rsidRPr="005B5855" w:rsidRDefault="005C4A8A" w:rsidP="005C4A8A">
      <w:pPr>
        <w:pStyle w:val="EndNoteBibliography"/>
        <w:spacing w:after="0"/>
        <w:ind w:left="720" w:hanging="720"/>
        <w:rPr>
          <w:rFonts w:ascii="Arial" w:hAnsi="Arial" w:cs="Arial"/>
        </w:rPr>
      </w:pPr>
      <w:r w:rsidRPr="005B5855">
        <w:rPr>
          <w:rFonts w:ascii="Arial" w:hAnsi="Arial" w:cs="Arial"/>
        </w:rPr>
        <w:t xml:space="preserve">INDEC. (2010a). </w:t>
      </w:r>
      <w:r w:rsidRPr="005B5855">
        <w:rPr>
          <w:rFonts w:ascii="Arial" w:hAnsi="Arial" w:cs="Arial"/>
          <w:i/>
        </w:rPr>
        <w:t>Censo Nacional de Población, Hogares y Viviendas 2010. Censo del Bicentenario. Anexo metodológico. Precisión de las estimaciones del cuestionario ampliado</w:t>
      </w:r>
      <w:r w:rsidRPr="005B5855">
        <w:rPr>
          <w:rFonts w:ascii="Arial" w:hAnsi="Arial" w:cs="Arial"/>
        </w:rPr>
        <w:t xml:space="preserve">. Retrieved from </w:t>
      </w:r>
    </w:p>
    <w:p w14:paraId="5FD4D785" w14:textId="77777777" w:rsidR="005C4A8A" w:rsidRPr="005B5855" w:rsidRDefault="005C4A8A" w:rsidP="005C4A8A">
      <w:pPr>
        <w:pStyle w:val="EndNoteBibliography"/>
        <w:spacing w:after="0"/>
        <w:ind w:left="720" w:hanging="720"/>
        <w:rPr>
          <w:rFonts w:ascii="Arial" w:hAnsi="Arial" w:cs="Arial"/>
        </w:rPr>
      </w:pPr>
      <w:r w:rsidRPr="005B5855">
        <w:rPr>
          <w:rFonts w:ascii="Arial" w:hAnsi="Arial" w:cs="Arial"/>
        </w:rPr>
        <w:t xml:space="preserve">INDEC. (2010b). </w:t>
      </w:r>
      <w:r w:rsidRPr="005B5855">
        <w:rPr>
          <w:rFonts w:ascii="Arial" w:hAnsi="Arial" w:cs="Arial"/>
          <w:i/>
        </w:rPr>
        <w:t>Censo Nacional de Población, Hogares y Viviendas 2010. Documento metodológico preliminar</w:t>
      </w:r>
      <w:r w:rsidRPr="005B5855">
        <w:rPr>
          <w:rFonts w:ascii="Arial" w:hAnsi="Arial" w:cs="Arial"/>
        </w:rPr>
        <w:t xml:space="preserve">. </w:t>
      </w:r>
    </w:p>
    <w:p w14:paraId="5C161EFC" w14:textId="73B6BBF7" w:rsidR="005C4A8A" w:rsidRPr="005B5855" w:rsidRDefault="005C4A8A" w:rsidP="005C4A8A">
      <w:pPr>
        <w:pStyle w:val="EndNoteBibliography"/>
        <w:ind w:left="720" w:hanging="720"/>
        <w:rPr>
          <w:rFonts w:ascii="Arial" w:hAnsi="Arial" w:cs="Arial"/>
        </w:rPr>
      </w:pPr>
      <w:r w:rsidRPr="005B5855">
        <w:rPr>
          <w:rFonts w:ascii="Arial" w:hAnsi="Arial" w:cs="Arial"/>
        </w:rPr>
        <w:t xml:space="preserve">Rodríguez, G. M. (2021). Comparabilidad retrospectiva en la cartografía censal digital del INDEC. Estado actual, avances y desafíos en Argentina y la Ciudad de Buenos Aires. </w:t>
      </w:r>
      <w:r w:rsidRPr="005B5855">
        <w:rPr>
          <w:rFonts w:ascii="Arial" w:hAnsi="Arial" w:cs="Arial"/>
          <w:i/>
        </w:rPr>
        <w:t>Población de Buenos Aires</w:t>
      </w:r>
      <w:r w:rsidRPr="005B5855">
        <w:rPr>
          <w:rFonts w:ascii="Arial" w:hAnsi="Arial" w:cs="Arial"/>
        </w:rPr>
        <w:t xml:space="preserve">(30), 22-33. Retrieved from </w:t>
      </w:r>
      <w:hyperlink r:id="rId13" w:history="1">
        <w:r w:rsidRPr="005B5855">
          <w:rPr>
            <w:rStyle w:val="Hyperlink"/>
            <w:rFonts w:ascii="Arial" w:hAnsi="Arial" w:cs="Arial"/>
          </w:rPr>
          <w:t>https://www.estadisticaciudad.gob.ar/eyc/wp-content/uploads/2021/12/poblacion_2021_030.pdf</w:t>
        </w:r>
      </w:hyperlink>
    </w:p>
    <w:p w14:paraId="5DEFC032" w14:textId="1DBFA47D" w:rsidR="004D3FEA" w:rsidRPr="005B5855" w:rsidRDefault="00812272">
      <w:pPr>
        <w:rPr>
          <w:rFonts w:ascii="Arial" w:hAnsi="Arial" w:cs="Arial"/>
        </w:rPr>
      </w:pPr>
      <w:r w:rsidRPr="005B5855">
        <w:rPr>
          <w:rFonts w:ascii="Arial" w:hAnsi="Arial" w:cs="Arial"/>
        </w:rPr>
        <w:fldChar w:fldCharType="end"/>
      </w:r>
    </w:p>
    <w:p w14:paraId="3B54341A" w14:textId="77777777" w:rsidR="009F70C8" w:rsidRPr="005B5855" w:rsidRDefault="009F70C8">
      <w:pPr>
        <w:rPr>
          <w:rFonts w:ascii="Arial" w:hAnsi="Arial" w:cs="Arial"/>
        </w:rPr>
      </w:pPr>
    </w:p>
    <w:sectPr w:rsidR="009F70C8" w:rsidRPr="005B58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06480" w14:textId="77777777" w:rsidR="006B5638" w:rsidRDefault="006B5638" w:rsidP="00CF3453">
      <w:pPr>
        <w:spacing w:after="0" w:line="240" w:lineRule="auto"/>
      </w:pPr>
      <w:r>
        <w:separator/>
      </w:r>
    </w:p>
  </w:endnote>
  <w:endnote w:type="continuationSeparator" w:id="0">
    <w:p w14:paraId="33C62523" w14:textId="77777777" w:rsidR="006B5638" w:rsidRDefault="006B5638" w:rsidP="00CF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FF047" w14:textId="77777777" w:rsidR="006B5638" w:rsidRDefault="006B5638" w:rsidP="00CF3453">
      <w:pPr>
        <w:spacing w:after="0" w:line="240" w:lineRule="auto"/>
      </w:pPr>
      <w:r>
        <w:separator/>
      </w:r>
    </w:p>
  </w:footnote>
  <w:footnote w:type="continuationSeparator" w:id="0">
    <w:p w14:paraId="7A0D65AE" w14:textId="77777777" w:rsidR="006B5638" w:rsidRDefault="006B5638" w:rsidP="00CF3453">
      <w:pPr>
        <w:spacing w:after="0" w:line="240" w:lineRule="auto"/>
      </w:pPr>
      <w:r>
        <w:continuationSeparator/>
      </w:r>
    </w:p>
  </w:footnote>
  <w:footnote w:id="1">
    <w:p w14:paraId="7896B7E1" w14:textId="33EF1176" w:rsidR="008C22E7" w:rsidRPr="008C22E7" w:rsidRDefault="008C22E7" w:rsidP="004F0F4A">
      <w:pPr>
        <w:pStyle w:val="FootnoteText"/>
        <w:jc w:val="both"/>
      </w:pPr>
      <w:r>
        <w:rPr>
          <w:rStyle w:val="FootnoteReference"/>
        </w:rPr>
        <w:footnoteRef/>
      </w:r>
      <w:r>
        <w:t xml:space="preserve"> </w:t>
      </w:r>
      <w:r>
        <w:rPr>
          <w:lang w:val="es-ES"/>
        </w:rPr>
        <w:t>Con preguntas adicionales sobre migración, fecundidad, ocupación, entre otras</w:t>
      </w:r>
    </w:p>
  </w:footnote>
  <w:footnote w:id="2">
    <w:p w14:paraId="6399504C" w14:textId="66C0F9EB" w:rsidR="00671B00" w:rsidRPr="00671B00" w:rsidRDefault="00671B00" w:rsidP="004F0F4A">
      <w:pPr>
        <w:pStyle w:val="FootnoteText"/>
        <w:jc w:val="both"/>
      </w:pPr>
      <w:r>
        <w:rPr>
          <w:rStyle w:val="FootnoteReference"/>
        </w:rPr>
        <w:footnoteRef/>
      </w:r>
      <w:r>
        <w:t xml:space="preserve"> </w:t>
      </w:r>
      <w:r w:rsidR="004F0F4A">
        <w:t xml:space="preserve">En </w:t>
      </w:r>
      <w:r w:rsidR="00157A7B">
        <w:t>teoría</w:t>
      </w:r>
      <w:r w:rsidR="004F0F4A">
        <w:t xml:space="preserve">, </w:t>
      </w:r>
      <w:r w:rsidR="00DD4E16">
        <w:t xml:space="preserve">el hecho de </w:t>
      </w:r>
      <w:r w:rsidR="004F0F4A">
        <w:t xml:space="preserve">que un radio </w:t>
      </w:r>
      <w:r w:rsidR="00DD4E16">
        <w:t>no ha</w:t>
      </w:r>
      <w:r w:rsidR="004F0F4A">
        <w:t>ya</w:t>
      </w:r>
      <w:r w:rsidR="00DD4E16">
        <w:t xml:space="preserve"> </w:t>
      </w:r>
      <w:r w:rsidR="00BE6154">
        <w:t xml:space="preserve">sido seleccionado </w:t>
      </w:r>
      <w:r w:rsidR="004F0F4A">
        <w:t>para</w:t>
      </w:r>
      <w:r w:rsidRPr="00671B00">
        <w:t xml:space="preserve"> la muestra </w:t>
      </w:r>
      <w:r w:rsidR="00DD4E16">
        <w:t xml:space="preserve">obedece </w:t>
      </w:r>
      <w:r w:rsidRPr="00671B00">
        <w:t>a su poca cantidad de segmentos: menos de 5 en áreas con fracción de muestreo de 1/5, y menos de 10 en áreas con fracción de muestreo de 1/10.</w:t>
      </w:r>
    </w:p>
  </w:footnote>
  <w:footnote w:id="3">
    <w:p w14:paraId="5A643C00" w14:textId="6FE56C54" w:rsidR="004F0F4A" w:rsidRPr="004F0F4A" w:rsidRDefault="004F0F4A" w:rsidP="004F0F4A">
      <w:pPr>
        <w:pStyle w:val="FootnoteText"/>
        <w:jc w:val="both"/>
      </w:pPr>
      <w:r>
        <w:rPr>
          <w:rStyle w:val="FootnoteReference"/>
        </w:rPr>
        <w:footnoteRef/>
      </w:r>
      <w:r>
        <w:t xml:space="preserve"> Dentro AM, </w:t>
      </w:r>
      <w:r w:rsidR="00FD21D7">
        <w:t>puede tratarse de, por un lado,</w:t>
      </w:r>
      <w:r>
        <w:t xml:space="preserve"> radios que contienen sólo </w:t>
      </w:r>
      <w:r w:rsidR="00157A7B">
        <w:t xml:space="preserve">segmentos con </w:t>
      </w:r>
      <w:r>
        <w:t>viviendas colectivas (en 1991 y 2010)</w:t>
      </w:r>
      <w:r w:rsidR="00FD21D7">
        <w:t xml:space="preserve">, </w:t>
      </w:r>
      <w:r w:rsidR="00157A7B">
        <w:t>pero</w:t>
      </w:r>
      <w:r w:rsidR="00FD21D7">
        <w:t xml:space="preserve"> que al tener expansor 1 los microdatos del ampliado pueden procesarse sin problemas. En 2010, también puede tratarse de radios que sólo contienen segmentos con </w:t>
      </w:r>
      <w:r>
        <w:t>viviendas particulares en villas y asentamientos, barrios cerrados o comunidades de pueblos originarios (</w:t>
      </w:r>
      <w:r w:rsidR="00FD21D7">
        <w:t>cuyos</w:t>
      </w:r>
      <w:r>
        <w:t xml:space="preserve"> </w:t>
      </w:r>
      <w:r w:rsidR="00FD21D7">
        <w:t xml:space="preserve">segmentos </w:t>
      </w:r>
      <w:r>
        <w:t xml:space="preserve">fueron censados 100% con el ampliado). </w:t>
      </w:r>
      <w:r w:rsidR="00347B0A">
        <w:t>Por último, t</w:t>
      </w:r>
      <w:r>
        <w:t xml:space="preserve">ambién pueden ser radios </w:t>
      </w:r>
      <w:r w:rsidR="00347B0A">
        <w:t xml:space="preserve">con un </w:t>
      </w:r>
      <w:r>
        <w:t>único segmento con viviendas particulares</w:t>
      </w:r>
      <w:r w:rsidR="00347B0A">
        <w:t xml:space="preserve"> y que</w:t>
      </w:r>
      <w:r>
        <w:t xml:space="preserve"> resultó seleccionado para la muestra a pesar de la fracción de muestreo desfavorable.</w:t>
      </w:r>
      <w:r w:rsidR="00FD21D7">
        <w:t xml:space="preserve"> En cualquier</w:t>
      </w:r>
      <w:r w:rsidR="00347B0A">
        <w:t>a de estos dos últimos casos</w:t>
      </w:r>
      <w:r w:rsidR="00FD21D7">
        <w:t xml:space="preserve">, el procesamiento de microdatos del ampliado </w:t>
      </w:r>
      <w:r w:rsidR="00347B0A">
        <w:t xml:space="preserve">también </w:t>
      </w:r>
      <w:r w:rsidR="00FD21D7">
        <w:t>puede realizarse sin inconvenientes, simplemente desactivando el expansor.</w:t>
      </w:r>
    </w:p>
  </w:footnote>
  <w:footnote w:id="4">
    <w:p w14:paraId="32703A49" w14:textId="27E65866" w:rsidR="00471587" w:rsidRPr="00471587" w:rsidRDefault="00471587">
      <w:pPr>
        <w:pStyle w:val="FootnoteText"/>
      </w:pPr>
      <w:r>
        <w:rPr>
          <w:rStyle w:val="FootnoteReference"/>
        </w:rPr>
        <w:footnoteRef/>
      </w:r>
      <w:r>
        <w:t xml:space="preserve"> </w:t>
      </w:r>
      <w:hyperlink r:id="rId1" w:history="1">
        <w:r w:rsidRPr="00EB493D">
          <w:rPr>
            <w:rStyle w:val="Hyperlink"/>
          </w:rPr>
          <w:t>https://redatam.indec.gob.ar/redarg/CENSOS/CPV2010rad/Docs/codigos_provincias.pdf</w:t>
        </w:r>
      </w:hyperlink>
    </w:p>
  </w:footnote>
  <w:footnote w:id="5">
    <w:p w14:paraId="0AEA9B97" w14:textId="39969307" w:rsidR="00471587" w:rsidRPr="00471587" w:rsidRDefault="00471587">
      <w:pPr>
        <w:pStyle w:val="FootnoteText"/>
        <w:rPr>
          <w:lang w:val="es-ES"/>
        </w:rPr>
      </w:pPr>
      <w:r>
        <w:rPr>
          <w:rStyle w:val="FootnoteReference"/>
        </w:rPr>
        <w:footnoteRef/>
      </w:r>
      <w:r>
        <w:t xml:space="preserve"> </w:t>
      </w:r>
      <w:r>
        <w:rPr>
          <w:lang w:val="es-ES"/>
        </w:rPr>
        <w:t xml:space="preserve">Geoportal del INDEC </w:t>
      </w:r>
      <w:hyperlink r:id="rId2" w:history="1">
        <w:r w:rsidRPr="00EB493D">
          <w:rPr>
            <w:rStyle w:val="Hyperlink"/>
            <w:lang w:val="es-ES"/>
          </w:rPr>
          <w:t>https://portalgeoestadistico.indec.gob.ar/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D91"/>
    <w:multiLevelType w:val="hybridMultilevel"/>
    <w:tmpl w:val="D1FC49C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E5E5433"/>
    <w:multiLevelType w:val="hybridMultilevel"/>
    <w:tmpl w:val="710AEBF8"/>
    <w:lvl w:ilvl="0" w:tplc="A5C04AD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495825"/>
    <w:multiLevelType w:val="hybridMultilevel"/>
    <w:tmpl w:val="6AA2612A"/>
    <w:lvl w:ilvl="0" w:tplc="FD788E88">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0B91785"/>
    <w:multiLevelType w:val="hybridMultilevel"/>
    <w:tmpl w:val="FDAEBA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EA81205"/>
    <w:multiLevelType w:val="hybridMultilevel"/>
    <w:tmpl w:val="A78A01A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432542"/>
    <w:multiLevelType w:val="hybridMultilevel"/>
    <w:tmpl w:val="6F30F314"/>
    <w:lvl w:ilvl="0" w:tplc="CAA6E902">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1F04562"/>
    <w:multiLevelType w:val="hybridMultilevel"/>
    <w:tmpl w:val="167E5308"/>
    <w:lvl w:ilvl="0" w:tplc="B3C65990">
      <w:start w:val="1"/>
      <w:numFmt w:val="decimal"/>
      <w:lvlText w:val="%1."/>
      <w:lvlJc w:val="left"/>
      <w:pPr>
        <w:ind w:left="720" w:hanging="360"/>
      </w:pPr>
      <w:rPr>
        <w:rFonts w:asciiTheme="minorHAnsi" w:eastAsiaTheme="minorHAnsi" w:hAnsiTheme="minorHAnsi" w:cstheme="minorBid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5A33590"/>
    <w:multiLevelType w:val="hybridMultilevel"/>
    <w:tmpl w:val="19C61076"/>
    <w:lvl w:ilvl="0" w:tplc="93AA58C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CA669F"/>
    <w:multiLevelType w:val="hybridMultilevel"/>
    <w:tmpl w:val="BCDAA2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55919A4"/>
    <w:multiLevelType w:val="hybridMultilevel"/>
    <w:tmpl w:val="927AEF00"/>
    <w:lvl w:ilvl="0" w:tplc="2C0A000F">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16cid:durableId="2084065069">
    <w:abstractNumId w:val="5"/>
  </w:num>
  <w:num w:numId="2" w16cid:durableId="1797524723">
    <w:abstractNumId w:val="0"/>
  </w:num>
  <w:num w:numId="3" w16cid:durableId="1597321100">
    <w:abstractNumId w:val="9"/>
  </w:num>
  <w:num w:numId="4" w16cid:durableId="626009652">
    <w:abstractNumId w:val="6"/>
  </w:num>
  <w:num w:numId="5" w16cid:durableId="1354846213">
    <w:abstractNumId w:val="2"/>
  </w:num>
  <w:num w:numId="6" w16cid:durableId="1245341756">
    <w:abstractNumId w:val="7"/>
  </w:num>
  <w:num w:numId="7" w16cid:durableId="920796842">
    <w:abstractNumId w:val="4"/>
  </w:num>
  <w:num w:numId="8" w16cid:durableId="466553288">
    <w:abstractNumId w:val="8"/>
  </w:num>
  <w:num w:numId="9" w16cid:durableId="1132213930">
    <w:abstractNumId w:val="1"/>
  </w:num>
  <w:num w:numId="10" w16cid:durableId="54987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asvazpr5pr54e0tvi5aap7psrvdr2dwtez&quot;&gt;Biblioteca-Converted2&lt;record-ids&gt;&lt;item&gt;459&lt;/item&gt;&lt;item&gt;872&lt;/item&gt;&lt;item&gt;921&lt;/item&gt;&lt;item&gt;1336&lt;/item&gt;&lt;/record-ids&gt;&lt;/item&gt;&lt;/Libraries&gt;"/>
  </w:docVars>
  <w:rsids>
    <w:rsidRoot w:val="00B915AA"/>
    <w:rsid w:val="00002C41"/>
    <w:rsid w:val="0000581E"/>
    <w:rsid w:val="00006D08"/>
    <w:rsid w:val="00010B83"/>
    <w:rsid w:val="000139EA"/>
    <w:rsid w:val="00013F6A"/>
    <w:rsid w:val="000229D8"/>
    <w:rsid w:val="00032AB7"/>
    <w:rsid w:val="00033840"/>
    <w:rsid w:val="00042599"/>
    <w:rsid w:val="00044B93"/>
    <w:rsid w:val="00047022"/>
    <w:rsid w:val="00053E56"/>
    <w:rsid w:val="00055EB5"/>
    <w:rsid w:val="000563DC"/>
    <w:rsid w:val="000615C1"/>
    <w:rsid w:val="000658A0"/>
    <w:rsid w:val="00066FDE"/>
    <w:rsid w:val="00070398"/>
    <w:rsid w:val="00083DAF"/>
    <w:rsid w:val="00090948"/>
    <w:rsid w:val="000A4EB4"/>
    <w:rsid w:val="000A5F92"/>
    <w:rsid w:val="000B37BB"/>
    <w:rsid w:val="000B4CB7"/>
    <w:rsid w:val="000C054D"/>
    <w:rsid w:val="000C3DCF"/>
    <w:rsid w:val="000C60C2"/>
    <w:rsid w:val="000C6FB2"/>
    <w:rsid w:val="000C7CB0"/>
    <w:rsid w:val="000D475D"/>
    <w:rsid w:val="000E10BE"/>
    <w:rsid w:val="000E4A42"/>
    <w:rsid w:val="000F6EF2"/>
    <w:rsid w:val="00102E94"/>
    <w:rsid w:val="00117F78"/>
    <w:rsid w:val="00121B83"/>
    <w:rsid w:val="001223AC"/>
    <w:rsid w:val="0012515B"/>
    <w:rsid w:val="0012787E"/>
    <w:rsid w:val="001309A3"/>
    <w:rsid w:val="0013222E"/>
    <w:rsid w:val="00132472"/>
    <w:rsid w:val="00140633"/>
    <w:rsid w:val="00140EC8"/>
    <w:rsid w:val="0014371C"/>
    <w:rsid w:val="00144945"/>
    <w:rsid w:val="001503A0"/>
    <w:rsid w:val="0015384F"/>
    <w:rsid w:val="00157A7B"/>
    <w:rsid w:val="00160D58"/>
    <w:rsid w:val="0016224B"/>
    <w:rsid w:val="00164689"/>
    <w:rsid w:val="001665F1"/>
    <w:rsid w:val="0017325B"/>
    <w:rsid w:val="00180225"/>
    <w:rsid w:val="00181DD9"/>
    <w:rsid w:val="001873F2"/>
    <w:rsid w:val="001A0C64"/>
    <w:rsid w:val="001A3D9C"/>
    <w:rsid w:val="001A543A"/>
    <w:rsid w:val="001B0969"/>
    <w:rsid w:val="001B2CCB"/>
    <w:rsid w:val="001B39A6"/>
    <w:rsid w:val="001B5F9A"/>
    <w:rsid w:val="001C00FE"/>
    <w:rsid w:val="001C1008"/>
    <w:rsid w:val="001C33ED"/>
    <w:rsid w:val="001C72A9"/>
    <w:rsid w:val="001D6CD8"/>
    <w:rsid w:val="001D74D4"/>
    <w:rsid w:val="001F3961"/>
    <w:rsid w:val="001F6F68"/>
    <w:rsid w:val="00202726"/>
    <w:rsid w:val="002027EB"/>
    <w:rsid w:val="00205949"/>
    <w:rsid w:val="00206721"/>
    <w:rsid w:val="00206805"/>
    <w:rsid w:val="002130B5"/>
    <w:rsid w:val="00213EC5"/>
    <w:rsid w:val="0021459A"/>
    <w:rsid w:val="00215830"/>
    <w:rsid w:val="002168BB"/>
    <w:rsid w:val="00217228"/>
    <w:rsid w:val="00244BBD"/>
    <w:rsid w:val="00252FED"/>
    <w:rsid w:val="00256FED"/>
    <w:rsid w:val="0025722C"/>
    <w:rsid w:val="00261602"/>
    <w:rsid w:val="002668E0"/>
    <w:rsid w:val="00283C99"/>
    <w:rsid w:val="00285B60"/>
    <w:rsid w:val="0029168E"/>
    <w:rsid w:val="0029236D"/>
    <w:rsid w:val="002A0803"/>
    <w:rsid w:val="002A2D66"/>
    <w:rsid w:val="002A35F1"/>
    <w:rsid w:val="002C109B"/>
    <w:rsid w:val="002C142E"/>
    <w:rsid w:val="002C57DE"/>
    <w:rsid w:val="002D752E"/>
    <w:rsid w:val="002E1E26"/>
    <w:rsid w:val="002E49FE"/>
    <w:rsid w:val="002E5E41"/>
    <w:rsid w:val="002F0596"/>
    <w:rsid w:val="00314241"/>
    <w:rsid w:val="00322C22"/>
    <w:rsid w:val="0032460C"/>
    <w:rsid w:val="00326F6D"/>
    <w:rsid w:val="003318F1"/>
    <w:rsid w:val="0033523C"/>
    <w:rsid w:val="00335720"/>
    <w:rsid w:val="0033691B"/>
    <w:rsid w:val="003443FB"/>
    <w:rsid w:val="00347B0A"/>
    <w:rsid w:val="003531F1"/>
    <w:rsid w:val="00356749"/>
    <w:rsid w:val="00360FC7"/>
    <w:rsid w:val="003619FC"/>
    <w:rsid w:val="00364C69"/>
    <w:rsid w:val="00366AFA"/>
    <w:rsid w:val="00396ED5"/>
    <w:rsid w:val="003A24FB"/>
    <w:rsid w:val="003B13EE"/>
    <w:rsid w:val="003B4B39"/>
    <w:rsid w:val="003B5BAB"/>
    <w:rsid w:val="003C0AF2"/>
    <w:rsid w:val="003C15E9"/>
    <w:rsid w:val="003C6A12"/>
    <w:rsid w:val="003D7077"/>
    <w:rsid w:val="003E77C4"/>
    <w:rsid w:val="003E7B4F"/>
    <w:rsid w:val="003F06CD"/>
    <w:rsid w:val="003F0DB6"/>
    <w:rsid w:val="003F3D5B"/>
    <w:rsid w:val="003F3F91"/>
    <w:rsid w:val="003F5823"/>
    <w:rsid w:val="00415B85"/>
    <w:rsid w:val="0042441F"/>
    <w:rsid w:val="00430540"/>
    <w:rsid w:val="00432D50"/>
    <w:rsid w:val="0043540C"/>
    <w:rsid w:val="004366CE"/>
    <w:rsid w:val="00443110"/>
    <w:rsid w:val="00446FDB"/>
    <w:rsid w:val="004479B7"/>
    <w:rsid w:val="00455DFE"/>
    <w:rsid w:val="0046721F"/>
    <w:rsid w:val="00467AAA"/>
    <w:rsid w:val="00471587"/>
    <w:rsid w:val="004717FE"/>
    <w:rsid w:val="0047551F"/>
    <w:rsid w:val="0047637D"/>
    <w:rsid w:val="004778AF"/>
    <w:rsid w:val="00480CA6"/>
    <w:rsid w:val="004847F0"/>
    <w:rsid w:val="0049063E"/>
    <w:rsid w:val="00490A18"/>
    <w:rsid w:val="00490DFA"/>
    <w:rsid w:val="004B2CDC"/>
    <w:rsid w:val="004B4C73"/>
    <w:rsid w:val="004B5C63"/>
    <w:rsid w:val="004B6895"/>
    <w:rsid w:val="004B7E53"/>
    <w:rsid w:val="004C35E9"/>
    <w:rsid w:val="004C5232"/>
    <w:rsid w:val="004D3FEA"/>
    <w:rsid w:val="004D582E"/>
    <w:rsid w:val="004E6D4C"/>
    <w:rsid w:val="004F0F4A"/>
    <w:rsid w:val="00514E6B"/>
    <w:rsid w:val="00541EF3"/>
    <w:rsid w:val="00550276"/>
    <w:rsid w:val="00557807"/>
    <w:rsid w:val="00557A68"/>
    <w:rsid w:val="0056337A"/>
    <w:rsid w:val="00571D7B"/>
    <w:rsid w:val="00573CB7"/>
    <w:rsid w:val="00573DEF"/>
    <w:rsid w:val="00576991"/>
    <w:rsid w:val="00591162"/>
    <w:rsid w:val="00591E20"/>
    <w:rsid w:val="005A1FDE"/>
    <w:rsid w:val="005A49C6"/>
    <w:rsid w:val="005A51E3"/>
    <w:rsid w:val="005A5DB6"/>
    <w:rsid w:val="005B3FE0"/>
    <w:rsid w:val="005B5855"/>
    <w:rsid w:val="005C4A8A"/>
    <w:rsid w:val="005C6DBF"/>
    <w:rsid w:val="005C71FF"/>
    <w:rsid w:val="005D017B"/>
    <w:rsid w:val="005E0BDE"/>
    <w:rsid w:val="005E3917"/>
    <w:rsid w:val="005E7B09"/>
    <w:rsid w:val="005F045D"/>
    <w:rsid w:val="005F18A5"/>
    <w:rsid w:val="005F1B78"/>
    <w:rsid w:val="00604CE3"/>
    <w:rsid w:val="00610E28"/>
    <w:rsid w:val="006158E9"/>
    <w:rsid w:val="00615A08"/>
    <w:rsid w:val="00625A4C"/>
    <w:rsid w:val="00625B89"/>
    <w:rsid w:val="00634A95"/>
    <w:rsid w:val="006477E6"/>
    <w:rsid w:val="00647E3F"/>
    <w:rsid w:val="00650795"/>
    <w:rsid w:val="00665773"/>
    <w:rsid w:val="00671B00"/>
    <w:rsid w:val="00677719"/>
    <w:rsid w:val="00683E7A"/>
    <w:rsid w:val="006903A4"/>
    <w:rsid w:val="00691447"/>
    <w:rsid w:val="00691B69"/>
    <w:rsid w:val="00691FD6"/>
    <w:rsid w:val="00696371"/>
    <w:rsid w:val="00697949"/>
    <w:rsid w:val="006A308B"/>
    <w:rsid w:val="006A6223"/>
    <w:rsid w:val="006A7FCE"/>
    <w:rsid w:val="006B5638"/>
    <w:rsid w:val="006C1C93"/>
    <w:rsid w:val="006C4920"/>
    <w:rsid w:val="006D0603"/>
    <w:rsid w:val="006D14AD"/>
    <w:rsid w:val="006E23CA"/>
    <w:rsid w:val="006F1518"/>
    <w:rsid w:val="007006A9"/>
    <w:rsid w:val="00700C9F"/>
    <w:rsid w:val="00702844"/>
    <w:rsid w:val="00705174"/>
    <w:rsid w:val="007073F7"/>
    <w:rsid w:val="007229F7"/>
    <w:rsid w:val="007258C6"/>
    <w:rsid w:val="00727EE9"/>
    <w:rsid w:val="007307F0"/>
    <w:rsid w:val="007339DC"/>
    <w:rsid w:val="007346FB"/>
    <w:rsid w:val="00740711"/>
    <w:rsid w:val="00747089"/>
    <w:rsid w:val="007568E4"/>
    <w:rsid w:val="007628AF"/>
    <w:rsid w:val="00767324"/>
    <w:rsid w:val="00767F39"/>
    <w:rsid w:val="00774672"/>
    <w:rsid w:val="00780B9E"/>
    <w:rsid w:val="00781032"/>
    <w:rsid w:val="00784F94"/>
    <w:rsid w:val="007938F6"/>
    <w:rsid w:val="007955D2"/>
    <w:rsid w:val="007B0A72"/>
    <w:rsid w:val="007B58FC"/>
    <w:rsid w:val="007B6757"/>
    <w:rsid w:val="007D2F0F"/>
    <w:rsid w:val="007D300B"/>
    <w:rsid w:val="007D35D0"/>
    <w:rsid w:val="007D7FBC"/>
    <w:rsid w:val="007E0346"/>
    <w:rsid w:val="007E713F"/>
    <w:rsid w:val="007F17E1"/>
    <w:rsid w:val="007F351E"/>
    <w:rsid w:val="007F39EE"/>
    <w:rsid w:val="007F5CA9"/>
    <w:rsid w:val="00802C7E"/>
    <w:rsid w:val="00803AE0"/>
    <w:rsid w:val="00811D22"/>
    <w:rsid w:val="00812272"/>
    <w:rsid w:val="00816A99"/>
    <w:rsid w:val="00820424"/>
    <w:rsid w:val="008238FC"/>
    <w:rsid w:val="008241F2"/>
    <w:rsid w:val="00826E07"/>
    <w:rsid w:val="00842745"/>
    <w:rsid w:val="008479D5"/>
    <w:rsid w:val="0085199D"/>
    <w:rsid w:val="00854744"/>
    <w:rsid w:val="0085777B"/>
    <w:rsid w:val="00862AD7"/>
    <w:rsid w:val="0086375E"/>
    <w:rsid w:val="00865277"/>
    <w:rsid w:val="00866019"/>
    <w:rsid w:val="00873690"/>
    <w:rsid w:val="00874571"/>
    <w:rsid w:val="00875028"/>
    <w:rsid w:val="00880548"/>
    <w:rsid w:val="00884691"/>
    <w:rsid w:val="008925F9"/>
    <w:rsid w:val="00897D97"/>
    <w:rsid w:val="008A5AD9"/>
    <w:rsid w:val="008B4DCB"/>
    <w:rsid w:val="008B63C0"/>
    <w:rsid w:val="008C22E7"/>
    <w:rsid w:val="008C41FF"/>
    <w:rsid w:val="008D0D14"/>
    <w:rsid w:val="008D0D69"/>
    <w:rsid w:val="008D2B9C"/>
    <w:rsid w:val="008E2315"/>
    <w:rsid w:val="008F0D58"/>
    <w:rsid w:val="008F119C"/>
    <w:rsid w:val="00903317"/>
    <w:rsid w:val="009170C7"/>
    <w:rsid w:val="009206BC"/>
    <w:rsid w:val="00922F6D"/>
    <w:rsid w:val="00930CE6"/>
    <w:rsid w:val="00932591"/>
    <w:rsid w:val="009359C3"/>
    <w:rsid w:val="00936FBD"/>
    <w:rsid w:val="00945670"/>
    <w:rsid w:val="009573A9"/>
    <w:rsid w:val="00970D03"/>
    <w:rsid w:val="0097188D"/>
    <w:rsid w:val="0097635B"/>
    <w:rsid w:val="00982C8B"/>
    <w:rsid w:val="009914E1"/>
    <w:rsid w:val="00992481"/>
    <w:rsid w:val="00996815"/>
    <w:rsid w:val="00997C9D"/>
    <w:rsid w:val="009A4F3F"/>
    <w:rsid w:val="009B7BCF"/>
    <w:rsid w:val="009C12DD"/>
    <w:rsid w:val="009D5075"/>
    <w:rsid w:val="009E2650"/>
    <w:rsid w:val="009E2725"/>
    <w:rsid w:val="009E54A8"/>
    <w:rsid w:val="009E62E1"/>
    <w:rsid w:val="009F70C8"/>
    <w:rsid w:val="009F7453"/>
    <w:rsid w:val="00A070FF"/>
    <w:rsid w:val="00A12E82"/>
    <w:rsid w:val="00A178C6"/>
    <w:rsid w:val="00A205F8"/>
    <w:rsid w:val="00A23F70"/>
    <w:rsid w:val="00A26800"/>
    <w:rsid w:val="00A26D3B"/>
    <w:rsid w:val="00A3435C"/>
    <w:rsid w:val="00A36F57"/>
    <w:rsid w:val="00A3745E"/>
    <w:rsid w:val="00A51FFC"/>
    <w:rsid w:val="00A5265D"/>
    <w:rsid w:val="00A527F3"/>
    <w:rsid w:val="00A54E2E"/>
    <w:rsid w:val="00A56780"/>
    <w:rsid w:val="00A65CC5"/>
    <w:rsid w:val="00A65E05"/>
    <w:rsid w:val="00A6730C"/>
    <w:rsid w:val="00A70127"/>
    <w:rsid w:val="00A70CD2"/>
    <w:rsid w:val="00A81BC0"/>
    <w:rsid w:val="00A862AB"/>
    <w:rsid w:val="00A93B60"/>
    <w:rsid w:val="00A96AE2"/>
    <w:rsid w:val="00A9760A"/>
    <w:rsid w:val="00AB480C"/>
    <w:rsid w:val="00AB4A77"/>
    <w:rsid w:val="00AC25D4"/>
    <w:rsid w:val="00AD1687"/>
    <w:rsid w:val="00AD6299"/>
    <w:rsid w:val="00AE0BB4"/>
    <w:rsid w:val="00AE77A0"/>
    <w:rsid w:val="00B107F3"/>
    <w:rsid w:val="00B126FD"/>
    <w:rsid w:val="00B13C32"/>
    <w:rsid w:val="00B17C78"/>
    <w:rsid w:val="00B22E79"/>
    <w:rsid w:val="00B27BAF"/>
    <w:rsid w:val="00B332B3"/>
    <w:rsid w:val="00B36387"/>
    <w:rsid w:val="00B47A64"/>
    <w:rsid w:val="00B505E8"/>
    <w:rsid w:val="00B54E1F"/>
    <w:rsid w:val="00B60320"/>
    <w:rsid w:val="00B66D44"/>
    <w:rsid w:val="00B749D2"/>
    <w:rsid w:val="00B7647F"/>
    <w:rsid w:val="00B830E3"/>
    <w:rsid w:val="00B915AA"/>
    <w:rsid w:val="00B91D3A"/>
    <w:rsid w:val="00BA2B68"/>
    <w:rsid w:val="00BA48E8"/>
    <w:rsid w:val="00BA584C"/>
    <w:rsid w:val="00BB3D44"/>
    <w:rsid w:val="00BC52AC"/>
    <w:rsid w:val="00BC5D07"/>
    <w:rsid w:val="00BC7758"/>
    <w:rsid w:val="00BE6154"/>
    <w:rsid w:val="00BF4983"/>
    <w:rsid w:val="00C03BAB"/>
    <w:rsid w:val="00C05226"/>
    <w:rsid w:val="00C127C8"/>
    <w:rsid w:val="00C164F8"/>
    <w:rsid w:val="00C22F35"/>
    <w:rsid w:val="00C25E05"/>
    <w:rsid w:val="00C43B96"/>
    <w:rsid w:val="00C44024"/>
    <w:rsid w:val="00C5187B"/>
    <w:rsid w:val="00C518A1"/>
    <w:rsid w:val="00C53804"/>
    <w:rsid w:val="00C539C8"/>
    <w:rsid w:val="00C61D81"/>
    <w:rsid w:val="00C649E7"/>
    <w:rsid w:val="00C64E58"/>
    <w:rsid w:val="00C703D4"/>
    <w:rsid w:val="00C705BB"/>
    <w:rsid w:val="00C7177B"/>
    <w:rsid w:val="00C76D15"/>
    <w:rsid w:val="00C81F4E"/>
    <w:rsid w:val="00C83F30"/>
    <w:rsid w:val="00C85296"/>
    <w:rsid w:val="00C91C8E"/>
    <w:rsid w:val="00C9311B"/>
    <w:rsid w:val="00C95E23"/>
    <w:rsid w:val="00C971EC"/>
    <w:rsid w:val="00CA5E8A"/>
    <w:rsid w:val="00CB2755"/>
    <w:rsid w:val="00CC1154"/>
    <w:rsid w:val="00CC4051"/>
    <w:rsid w:val="00CD4255"/>
    <w:rsid w:val="00CD599F"/>
    <w:rsid w:val="00CD6793"/>
    <w:rsid w:val="00CD6914"/>
    <w:rsid w:val="00CE4D4E"/>
    <w:rsid w:val="00CF10EA"/>
    <w:rsid w:val="00CF123A"/>
    <w:rsid w:val="00CF3453"/>
    <w:rsid w:val="00D141FB"/>
    <w:rsid w:val="00D16FB0"/>
    <w:rsid w:val="00D212D5"/>
    <w:rsid w:val="00D25DAB"/>
    <w:rsid w:val="00D27AE2"/>
    <w:rsid w:val="00D32756"/>
    <w:rsid w:val="00D32A34"/>
    <w:rsid w:val="00D34190"/>
    <w:rsid w:val="00D352FA"/>
    <w:rsid w:val="00D35A27"/>
    <w:rsid w:val="00D35EB1"/>
    <w:rsid w:val="00D50565"/>
    <w:rsid w:val="00D53F2D"/>
    <w:rsid w:val="00D6010F"/>
    <w:rsid w:val="00D6260E"/>
    <w:rsid w:val="00D71CC3"/>
    <w:rsid w:val="00D937BF"/>
    <w:rsid w:val="00DA1AC2"/>
    <w:rsid w:val="00DA2685"/>
    <w:rsid w:val="00DA42B9"/>
    <w:rsid w:val="00DA495C"/>
    <w:rsid w:val="00DA55F8"/>
    <w:rsid w:val="00DB5C58"/>
    <w:rsid w:val="00DC04E0"/>
    <w:rsid w:val="00DC0F06"/>
    <w:rsid w:val="00DC2ABB"/>
    <w:rsid w:val="00DC7C8B"/>
    <w:rsid w:val="00DD4C7E"/>
    <w:rsid w:val="00DD4E16"/>
    <w:rsid w:val="00DE0680"/>
    <w:rsid w:val="00DE2234"/>
    <w:rsid w:val="00E026E0"/>
    <w:rsid w:val="00E032B1"/>
    <w:rsid w:val="00E21C5B"/>
    <w:rsid w:val="00E26313"/>
    <w:rsid w:val="00E30BAC"/>
    <w:rsid w:val="00E506F7"/>
    <w:rsid w:val="00E54640"/>
    <w:rsid w:val="00E55D8A"/>
    <w:rsid w:val="00E60F98"/>
    <w:rsid w:val="00E61D9D"/>
    <w:rsid w:val="00E65A9D"/>
    <w:rsid w:val="00E65CC5"/>
    <w:rsid w:val="00E77C04"/>
    <w:rsid w:val="00E805E9"/>
    <w:rsid w:val="00E82703"/>
    <w:rsid w:val="00E90D9A"/>
    <w:rsid w:val="00E92393"/>
    <w:rsid w:val="00E9784B"/>
    <w:rsid w:val="00EA13B9"/>
    <w:rsid w:val="00EA2398"/>
    <w:rsid w:val="00EA4716"/>
    <w:rsid w:val="00EB2637"/>
    <w:rsid w:val="00EB6D88"/>
    <w:rsid w:val="00EB75D6"/>
    <w:rsid w:val="00EC31A5"/>
    <w:rsid w:val="00EC7E39"/>
    <w:rsid w:val="00ED0570"/>
    <w:rsid w:val="00ED2831"/>
    <w:rsid w:val="00ED495D"/>
    <w:rsid w:val="00EE73FE"/>
    <w:rsid w:val="00EE7D8A"/>
    <w:rsid w:val="00EF0635"/>
    <w:rsid w:val="00EF2E0E"/>
    <w:rsid w:val="00F02A02"/>
    <w:rsid w:val="00F16FD6"/>
    <w:rsid w:val="00F20A21"/>
    <w:rsid w:val="00F21DCA"/>
    <w:rsid w:val="00F26A59"/>
    <w:rsid w:val="00F31F82"/>
    <w:rsid w:val="00F44606"/>
    <w:rsid w:val="00F45378"/>
    <w:rsid w:val="00F46AA7"/>
    <w:rsid w:val="00F54E06"/>
    <w:rsid w:val="00F73058"/>
    <w:rsid w:val="00F94A3A"/>
    <w:rsid w:val="00F94A8F"/>
    <w:rsid w:val="00FA0D01"/>
    <w:rsid w:val="00FA6626"/>
    <w:rsid w:val="00FC13D4"/>
    <w:rsid w:val="00FC2641"/>
    <w:rsid w:val="00FC27E1"/>
    <w:rsid w:val="00FD14D7"/>
    <w:rsid w:val="00FD21D7"/>
    <w:rsid w:val="00FD341B"/>
    <w:rsid w:val="00FD38E8"/>
    <w:rsid w:val="00FD6024"/>
    <w:rsid w:val="00FF3F40"/>
    <w:rsid w:val="00FF50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CF37"/>
  <w15:chartTrackingRefBased/>
  <w15:docId w15:val="{761800D5-456E-464E-9B7F-69DA013D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5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15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15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15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15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1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5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15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15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15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15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1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5AA"/>
    <w:rPr>
      <w:rFonts w:eastAsiaTheme="majorEastAsia" w:cstheme="majorBidi"/>
      <w:color w:val="272727" w:themeColor="text1" w:themeTint="D8"/>
    </w:rPr>
  </w:style>
  <w:style w:type="paragraph" w:styleId="Title">
    <w:name w:val="Title"/>
    <w:basedOn w:val="Normal"/>
    <w:next w:val="Normal"/>
    <w:link w:val="TitleChar"/>
    <w:uiPriority w:val="10"/>
    <w:qFormat/>
    <w:rsid w:val="00B91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5AA"/>
    <w:pPr>
      <w:spacing w:before="160"/>
      <w:jc w:val="center"/>
    </w:pPr>
    <w:rPr>
      <w:i/>
      <w:iCs/>
      <w:color w:val="404040" w:themeColor="text1" w:themeTint="BF"/>
    </w:rPr>
  </w:style>
  <w:style w:type="character" w:customStyle="1" w:styleId="QuoteChar">
    <w:name w:val="Quote Char"/>
    <w:basedOn w:val="DefaultParagraphFont"/>
    <w:link w:val="Quote"/>
    <w:uiPriority w:val="29"/>
    <w:rsid w:val="00B915AA"/>
    <w:rPr>
      <w:i/>
      <w:iCs/>
      <w:color w:val="404040" w:themeColor="text1" w:themeTint="BF"/>
    </w:rPr>
  </w:style>
  <w:style w:type="paragraph" w:styleId="ListParagraph">
    <w:name w:val="List Paragraph"/>
    <w:basedOn w:val="Normal"/>
    <w:uiPriority w:val="34"/>
    <w:qFormat/>
    <w:rsid w:val="00B915AA"/>
    <w:pPr>
      <w:ind w:left="720"/>
      <w:contextualSpacing/>
    </w:pPr>
  </w:style>
  <w:style w:type="character" w:styleId="IntenseEmphasis">
    <w:name w:val="Intense Emphasis"/>
    <w:basedOn w:val="DefaultParagraphFont"/>
    <w:uiPriority w:val="21"/>
    <w:qFormat/>
    <w:rsid w:val="00B915AA"/>
    <w:rPr>
      <w:i/>
      <w:iCs/>
      <w:color w:val="2F5496" w:themeColor="accent1" w:themeShade="BF"/>
    </w:rPr>
  </w:style>
  <w:style w:type="paragraph" w:styleId="IntenseQuote">
    <w:name w:val="Intense Quote"/>
    <w:basedOn w:val="Normal"/>
    <w:next w:val="Normal"/>
    <w:link w:val="IntenseQuoteChar"/>
    <w:uiPriority w:val="30"/>
    <w:qFormat/>
    <w:rsid w:val="00B91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15AA"/>
    <w:rPr>
      <w:i/>
      <w:iCs/>
      <w:color w:val="2F5496" w:themeColor="accent1" w:themeShade="BF"/>
    </w:rPr>
  </w:style>
  <w:style w:type="character" w:styleId="IntenseReference">
    <w:name w:val="Intense Reference"/>
    <w:basedOn w:val="DefaultParagraphFont"/>
    <w:uiPriority w:val="32"/>
    <w:qFormat/>
    <w:rsid w:val="00B915AA"/>
    <w:rPr>
      <w:b/>
      <w:bCs/>
      <w:smallCaps/>
      <w:color w:val="2F5496" w:themeColor="accent1" w:themeShade="BF"/>
      <w:spacing w:val="5"/>
    </w:rPr>
  </w:style>
  <w:style w:type="paragraph" w:styleId="FootnoteText">
    <w:name w:val="footnote text"/>
    <w:basedOn w:val="Normal"/>
    <w:link w:val="FootnoteTextChar"/>
    <w:uiPriority w:val="99"/>
    <w:semiHidden/>
    <w:unhideWhenUsed/>
    <w:rsid w:val="00CF34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453"/>
    <w:rPr>
      <w:sz w:val="20"/>
      <w:szCs w:val="20"/>
    </w:rPr>
  </w:style>
  <w:style w:type="character" w:styleId="FootnoteReference">
    <w:name w:val="footnote reference"/>
    <w:basedOn w:val="DefaultParagraphFont"/>
    <w:uiPriority w:val="99"/>
    <w:semiHidden/>
    <w:unhideWhenUsed/>
    <w:rsid w:val="00CF3453"/>
    <w:rPr>
      <w:vertAlign w:val="superscript"/>
    </w:rPr>
  </w:style>
  <w:style w:type="table" w:styleId="TableGrid">
    <w:name w:val="Table Grid"/>
    <w:basedOn w:val="TableNormal"/>
    <w:uiPriority w:val="39"/>
    <w:rsid w:val="00B83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1227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12272"/>
    <w:rPr>
      <w:rFonts w:ascii="Calibri" w:hAnsi="Calibri" w:cs="Calibri"/>
      <w:noProof/>
      <w:lang w:val="en-US"/>
    </w:rPr>
  </w:style>
  <w:style w:type="paragraph" w:customStyle="1" w:styleId="EndNoteBibliography">
    <w:name w:val="EndNote Bibliography"/>
    <w:basedOn w:val="Normal"/>
    <w:link w:val="EndNoteBibliographyChar"/>
    <w:rsid w:val="0081227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12272"/>
    <w:rPr>
      <w:rFonts w:ascii="Calibri" w:hAnsi="Calibri" w:cs="Calibri"/>
      <w:noProof/>
      <w:lang w:val="en-US"/>
    </w:rPr>
  </w:style>
  <w:style w:type="paragraph" w:styleId="Caption">
    <w:name w:val="caption"/>
    <w:basedOn w:val="Normal"/>
    <w:next w:val="Normal"/>
    <w:uiPriority w:val="35"/>
    <w:unhideWhenUsed/>
    <w:qFormat/>
    <w:rsid w:val="00044B93"/>
    <w:pPr>
      <w:spacing w:after="200" w:line="240" w:lineRule="auto"/>
    </w:pPr>
    <w:rPr>
      <w:i/>
      <w:iCs/>
      <w:color w:val="44546A" w:themeColor="text2"/>
      <w:sz w:val="18"/>
      <w:szCs w:val="18"/>
    </w:rPr>
  </w:style>
  <w:style w:type="character" w:styleId="Hyperlink">
    <w:name w:val="Hyperlink"/>
    <w:basedOn w:val="DefaultParagraphFont"/>
    <w:uiPriority w:val="99"/>
    <w:unhideWhenUsed/>
    <w:rsid w:val="00AB4A77"/>
    <w:rPr>
      <w:color w:val="0563C1" w:themeColor="hyperlink"/>
      <w:u w:val="single"/>
    </w:rPr>
  </w:style>
  <w:style w:type="character" w:styleId="UnresolvedMention">
    <w:name w:val="Unresolved Mention"/>
    <w:basedOn w:val="DefaultParagraphFont"/>
    <w:uiPriority w:val="99"/>
    <w:semiHidden/>
    <w:unhideWhenUsed/>
    <w:rsid w:val="00AB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1998">
      <w:bodyDiv w:val="1"/>
      <w:marLeft w:val="0"/>
      <w:marRight w:val="0"/>
      <w:marTop w:val="0"/>
      <w:marBottom w:val="0"/>
      <w:divBdr>
        <w:top w:val="none" w:sz="0" w:space="0" w:color="auto"/>
        <w:left w:val="none" w:sz="0" w:space="0" w:color="auto"/>
        <w:bottom w:val="none" w:sz="0" w:space="0" w:color="auto"/>
        <w:right w:val="none" w:sz="0" w:space="0" w:color="auto"/>
      </w:divBdr>
    </w:div>
    <w:div w:id="130176960">
      <w:bodyDiv w:val="1"/>
      <w:marLeft w:val="0"/>
      <w:marRight w:val="0"/>
      <w:marTop w:val="0"/>
      <w:marBottom w:val="0"/>
      <w:divBdr>
        <w:top w:val="none" w:sz="0" w:space="0" w:color="auto"/>
        <w:left w:val="none" w:sz="0" w:space="0" w:color="auto"/>
        <w:bottom w:val="none" w:sz="0" w:space="0" w:color="auto"/>
        <w:right w:val="none" w:sz="0" w:space="0" w:color="auto"/>
      </w:divBdr>
    </w:div>
    <w:div w:id="238174546">
      <w:bodyDiv w:val="1"/>
      <w:marLeft w:val="0"/>
      <w:marRight w:val="0"/>
      <w:marTop w:val="0"/>
      <w:marBottom w:val="0"/>
      <w:divBdr>
        <w:top w:val="none" w:sz="0" w:space="0" w:color="auto"/>
        <w:left w:val="none" w:sz="0" w:space="0" w:color="auto"/>
        <w:bottom w:val="none" w:sz="0" w:space="0" w:color="auto"/>
        <w:right w:val="none" w:sz="0" w:space="0" w:color="auto"/>
      </w:divBdr>
    </w:div>
    <w:div w:id="321083325">
      <w:bodyDiv w:val="1"/>
      <w:marLeft w:val="0"/>
      <w:marRight w:val="0"/>
      <w:marTop w:val="0"/>
      <w:marBottom w:val="0"/>
      <w:divBdr>
        <w:top w:val="none" w:sz="0" w:space="0" w:color="auto"/>
        <w:left w:val="none" w:sz="0" w:space="0" w:color="auto"/>
        <w:bottom w:val="none" w:sz="0" w:space="0" w:color="auto"/>
        <w:right w:val="none" w:sz="0" w:space="0" w:color="auto"/>
      </w:divBdr>
    </w:div>
    <w:div w:id="374744888">
      <w:bodyDiv w:val="1"/>
      <w:marLeft w:val="0"/>
      <w:marRight w:val="0"/>
      <w:marTop w:val="0"/>
      <w:marBottom w:val="0"/>
      <w:divBdr>
        <w:top w:val="none" w:sz="0" w:space="0" w:color="auto"/>
        <w:left w:val="none" w:sz="0" w:space="0" w:color="auto"/>
        <w:bottom w:val="none" w:sz="0" w:space="0" w:color="auto"/>
        <w:right w:val="none" w:sz="0" w:space="0" w:color="auto"/>
      </w:divBdr>
    </w:div>
    <w:div w:id="385839660">
      <w:bodyDiv w:val="1"/>
      <w:marLeft w:val="0"/>
      <w:marRight w:val="0"/>
      <w:marTop w:val="0"/>
      <w:marBottom w:val="0"/>
      <w:divBdr>
        <w:top w:val="none" w:sz="0" w:space="0" w:color="auto"/>
        <w:left w:val="none" w:sz="0" w:space="0" w:color="auto"/>
        <w:bottom w:val="none" w:sz="0" w:space="0" w:color="auto"/>
        <w:right w:val="none" w:sz="0" w:space="0" w:color="auto"/>
      </w:divBdr>
    </w:div>
    <w:div w:id="425425694">
      <w:bodyDiv w:val="1"/>
      <w:marLeft w:val="0"/>
      <w:marRight w:val="0"/>
      <w:marTop w:val="0"/>
      <w:marBottom w:val="0"/>
      <w:divBdr>
        <w:top w:val="none" w:sz="0" w:space="0" w:color="auto"/>
        <w:left w:val="none" w:sz="0" w:space="0" w:color="auto"/>
        <w:bottom w:val="none" w:sz="0" w:space="0" w:color="auto"/>
        <w:right w:val="none" w:sz="0" w:space="0" w:color="auto"/>
      </w:divBdr>
    </w:div>
    <w:div w:id="536546785">
      <w:bodyDiv w:val="1"/>
      <w:marLeft w:val="0"/>
      <w:marRight w:val="0"/>
      <w:marTop w:val="0"/>
      <w:marBottom w:val="0"/>
      <w:divBdr>
        <w:top w:val="none" w:sz="0" w:space="0" w:color="auto"/>
        <w:left w:val="none" w:sz="0" w:space="0" w:color="auto"/>
        <w:bottom w:val="none" w:sz="0" w:space="0" w:color="auto"/>
        <w:right w:val="none" w:sz="0" w:space="0" w:color="auto"/>
      </w:divBdr>
    </w:div>
    <w:div w:id="598609376">
      <w:bodyDiv w:val="1"/>
      <w:marLeft w:val="0"/>
      <w:marRight w:val="0"/>
      <w:marTop w:val="0"/>
      <w:marBottom w:val="0"/>
      <w:divBdr>
        <w:top w:val="none" w:sz="0" w:space="0" w:color="auto"/>
        <w:left w:val="none" w:sz="0" w:space="0" w:color="auto"/>
        <w:bottom w:val="none" w:sz="0" w:space="0" w:color="auto"/>
        <w:right w:val="none" w:sz="0" w:space="0" w:color="auto"/>
      </w:divBdr>
    </w:div>
    <w:div w:id="679700102">
      <w:bodyDiv w:val="1"/>
      <w:marLeft w:val="0"/>
      <w:marRight w:val="0"/>
      <w:marTop w:val="0"/>
      <w:marBottom w:val="0"/>
      <w:divBdr>
        <w:top w:val="none" w:sz="0" w:space="0" w:color="auto"/>
        <w:left w:val="none" w:sz="0" w:space="0" w:color="auto"/>
        <w:bottom w:val="none" w:sz="0" w:space="0" w:color="auto"/>
        <w:right w:val="none" w:sz="0" w:space="0" w:color="auto"/>
      </w:divBdr>
    </w:div>
    <w:div w:id="687171689">
      <w:bodyDiv w:val="1"/>
      <w:marLeft w:val="0"/>
      <w:marRight w:val="0"/>
      <w:marTop w:val="0"/>
      <w:marBottom w:val="0"/>
      <w:divBdr>
        <w:top w:val="none" w:sz="0" w:space="0" w:color="auto"/>
        <w:left w:val="none" w:sz="0" w:space="0" w:color="auto"/>
        <w:bottom w:val="none" w:sz="0" w:space="0" w:color="auto"/>
        <w:right w:val="none" w:sz="0" w:space="0" w:color="auto"/>
      </w:divBdr>
    </w:div>
    <w:div w:id="703092819">
      <w:bodyDiv w:val="1"/>
      <w:marLeft w:val="0"/>
      <w:marRight w:val="0"/>
      <w:marTop w:val="0"/>
      <w:marBottom w:val="0"/>
      <w:divBdr>
        <w:top w:val="none" w:sz="0" w:space="0" w:color="auto"/>
        <w:left w:val="none" w:sz="0" w:space="0" w:color="auto"/>
        <w:bottom w:val="none" w:sz="0" w:space="0" w:color="auto"/>
        <w:right w:val="none" w:sz="0" w:space="0" w:color="auto"/>
      </w:divBdr>
    </w:div>
    <w:div w:id="728500150">
      <w:bodyDiv w:val="1"/>
      <w:marLeft w:val="0"/>
      <w:marRight w:val="0"/>
      <w:marTop w:val="0"/>
      <w:marBottom w:val="0"/>
      <w:divBdr>
        <w:top w:val="none" w:sz="0" w:space="0" w:color="auto"/>
        <w:left w:val="none" w:sz="0" w:space="0" w:color="auto"/>
        <w:bottom w:val="none" w:sz="0" w:space="0" w:color="auto"/>
        <w:right w:val="none" w:sz="0" w:space="0" w:color="auto"/>
      </w:divBdr>
    </w:div>
    <w:div w:id="798304382">
      <w:bodyDiv w:val="1"/>
      <w:marLeft w:val="0"/>
      <w:marRight w:val="0"/>
      <w:marTop w:val="0"/>
      <w:marBottom w:val="0"/>
      <w:divBdr>
        <w:top w:val="none" w:sz="0" w:space="0" w:color="auto"/>
        <w:left w:val="none" w:sz="0" w:space="0" w:color="auto"/>
        <w:bottom w:val="none" w:sz="0" w:space="0" w:color="auto"/>
        <w:right w:val="none" w:sz="0" w:space="0" w:color="auto"/>
      </w:divBdr>
    </w:div>
    <w:div w:id="906460003">
      <w:bodyDiv w:val="1"/>
      <w:marLeft w:val="0"/>
      <w:marRight w:val="0"/>
      <w:marTop w:val="0"/>
      <w:marBottom w:val="0"/>
      <w:divBdr>
        <w:top w:val="none" w:sz="0" w:space="0" w:color="auto"/>
        <w:left w:val="none" w:sz="0" w:space="0" w:color="auto"/>
        <w:bottom w:val="none" w:sz="0" w:space="0" w:color="auto"/>
        <w:right w:val="none" w:sz="0" w:space="0" w:color="auto"/>
      </w:divBdr>
    </w:div>
    <w:div w:id="907225011">
      <w:bodyDiv w:val="1"/>
      <w:marLeft w:val="0"/>
      <w:marRight w:val="0"/>
      <w:marTop w:val="0"/>
      <w:marBottom w:val="0"/>
      <w:divBdr>
        <w:top w:val="none" w:sz="0" w:space="0" w:color="auto"/>
        <w:left w:val="none" w:sz="0" w:space="0" w:color="auto"/>
        <w:bottom w:val="none" w:sz="0" w:space="0" w:color="auto"/>
        <w:right w:val="none" w:sz="0" w:space="0" w:color="auto"/>
      </w:divBdr>
    </w:div>
    <w:div w:id="914438570">
      <w:bodyDiv w:val="1"/>
      <w:marLeft w:val="0"/>
      <w:marRight w:val="0"/>
      <w:marTop w:val="0"/>
      <w:marBottom w:val="0"/>
      <w:divBdr>
        <w:top w:val="none" w:sz="0" w:space="0" w:color="auto"/>
        <w:left w:val="none" w:sz="0" w:space="0" w:color="auto"/>
        <w:bottom w:val="none" w:sz="0" w:space="0" w:color="auto"/>
        <w:right w:val="none" w:sz="0" w:space="0" w:color="auto"/>
      </w:divBdr>
    </w:div>
    <w:div w:id="925071509">
      <w:bodyDiv w:val="1"/>
      <w:marLeft w:val="0"/>
      <w:marRight w:val="0"/>
      <w:marTop w:val="0"/>
      <w:marBottom w:val="0"/>
      <w:divBdr>
        <w:top w:val="none" w:sz="0" w:space="0" w:color="auto"/>
        <w:left w:val="none" w:sz="0" w:space="0" w:color="auto"/>
        <w:bottom w:val="none" w:sz="0" w:space="0" w:color="auto"/>
        <w:right w:val="none" w:sz="0" w:space="0" w:color="auto"/>
      </w:divBdr>
    </w:div>
    <w:div w:id="931158011">
      <w:bodyDiv w:val="1"/>
      <w:marLeft w:val="0"/>
      <w:marRight w:val="0"/>
      <w:marTop w:val="0"/>
      <w:marBottom w:val="0"/>
      <w:divBdr>
        <w:top w:val="none" w:sz="0" w:space="0" w:color="auto"/>
        <w:left w:val="none" w:sz="0" w:space="0" w:color="auto"/>
        <w:bottom w:val="none" w:sz="0" w:space="0" w:color="auto"/>
        <w:right w:val="none" w:sz="0" w:space="0" w:color="auto"/>
      </w:divBdr>
    </w:div>
    <w:div w:id="956717843">
      <w:bodyDiv w:val="1"/>
      <w:marLeft w:val="0"/>
      <w:marRight w:val="0"/>
      <w:marTop w:val="0"/>
      <w:marBottom w:val="0"/>
      <w:divBdr>
        <w:top w:val="none" w:sz="0" w:space="0" w:color="auto"/>
        <w:left w:val="none" w:sz="0" w:space="0" w:color="auto"/>
        <w:bottom w:val="none" w:sz="0" w:space="0" w:color="auto"/>
        <w:right w:val="none" w:sz="0" w:space="0" w:color="auto"/>
      </w:divBdr>
    </w:div>
    <w:div w:id="1031685472">
      <w:bodyDiv w:val="1"/>
      <w:marLeft w:val="0"/>
      <w:marRight w:val="0"/>
      <w:marTop w:val="0"/>
      <w:marBottom w:val="0"/>
      <w:divBdr>
        <w:top w:val="none" w:sz="0" w:space="0" w:color="auto"/>
        <w:left w:val="none" w:sz="0" w:space="0" w:color="auto"/>
        <w:bottom w:val="none" w:sz="0" w:space="0" w:color="auto"/>
        <w:right w:val="none" w:sz="0" w:space="0" w:color="auto"/>
      </w:divBdr>
    </w:div>
    <w:div w:id="1152982712">
      <w:bodyDiv w:val="1"/>
      <w:marLeft w:val="0"/>
      <w:marRight w:val="0"/>
      <w:marTop w:val="0"/>
      <w:marBottom w:val="0"/>
      <w:divBdr>
        <w:top w:val="none" w:sz="0" w:space="0" w:color="auto"/>
        <w:left w:val="none" w:sz="0" w:space="0" w:color="auto"/>
        <w:bottom w:val="none" w:sz="0" w:space="0" w:color="auto"/>
        <w:right w:val="none" w:sz="0" w:space="0" w:color="auto"/>
      </w:divBdr>
    </w:div>
    <w:div w:id="1183325557">
      <w:bodyDiv w:val="1"/>
      <w:marLeft w:val="0"/>
      <w:marRight w:val="0"/>
      <w:marTop w:val="0"/>
      <w:marBottom w:val="0"/>
      <w:divBdr>
        <w:top w:val="none" w:sz="0" w:space="0" w:color="auto"/>
        <w:left w:val="none" w:sz="0" w:space="0" w:color="auto"/>
        <w:bottom w:val="none" w:sz="0" w:space="0" w:color="auto"/>
        <w:right w:val="none" w:sz="0" w:space="0" w:color="auto"/>
      </w:divBdr>
    </w:div>
    <w:div w:id="1267690207">
      <w:bodyDiv w:val="1"/>
      <w:marLeft w:val="0"/>
      <w:marRight w:val="0"/>
      <w:marTop w:val="0"/>
      <w:marBottom w:val="0"/>
      <w:divBdr>
        <w:top w:val="none" w:sz="0" w:space="0" w:color="auto"/>
        <w:left w:val="none" w:sz="0" w:space="0" w:color="auto"/>
        <w:bottom w:val="none" w:sz="0" w:space="0" w:color="auto"/>
        <w:right w:val="none" w:sz="0" w:space="0" w:color="auto"/>
      </w:divBdr>
    </w:div>
    <w:div w:id="1282304973">
      <w:bodyDiv w:val="1"/>
      <w:marLeft w:val="0"/>
      <w:marRight w:val="0"/>
      <w:marTop w:val="0"/>
      <w:marBottom w:val="0"/>
      <w:divBdr>
        <w:top w:val="none" w:sz="0" w:space="0" w:color="auto"/>
        <w:left w:val="none" w:sz="0" w:space="0" w:color="auto"/>
        <w:bottom w:val="none" w:sz="0" w:space="0" w:color="auto"/>
        <w:right w:val="none" w:sz="0" w:space="0" w:color="auto"/>
      </w:divBdr>
    </w:div>
    <w:div w:id="1323507055">
      <w:bodyDiv w:val="1"/>
      <w:marLeft w:val="0"/>
      <w:marRight w:val="0"/>
      <w:marTop w:val="0"/>
      <w:marBottom w:val="0"/>
      <w:divBdr>
        <w:top w:val="none" w:sz="0" w:space="0" w:color="auto"/>
        <w:left w:val="none" w:sz="0" w:space="0" w:color="auto"/>
        <w:bottom w:val="none" w:sz="0" w:space="0" w:color="auto"/>
        <w:right w:val="none" w:sz="0" w:space="0" w:color="auto"/>
      </w:divBdr>
    </w:div>
    <w:div w:id="1370763644">
      <w:bodyDiv w:val="1"/>
      <w:marLeft w:val="0"/>
      <w:marRight w:val="0"/>
      <w:marTop w:val="0"/>
      <w:marBottom w:val="0"/>
      <w:divBdr>
        <w:top w:val="none" w:sz="0" w:space="0" w:color="auto"/>
        <w:left w:val="none" w:sz="0" w:space="0" w:color="auto"/>
        <w:bottom w:val="none" w:sz="0" w:space="0" w:color="auto"/>
        <w:right w:val="none" w:sz="0" w:space="0" w:color="auto"/>
      </w:divBdr>
    </w:div>
    <w:div w:id="1460344806">
      <w:bodyDiv w:val="1"/>
      <w:marLeft w:val="0"/>
      <w:marRight w:val="0"/>
      <w:marTop w:val="0"/>
      <w:marBottom w:val="0"/>
      <w:divBdr>
        <w:top w:val="none" w:sz="0" w:space="0" w:color="auto"/>
        <w:left w:val="none" w:sz="0" w:space="0" w:color="auto"/>
        <w:bottom w:val="none" w:sz="0" w:space="0" w:color="auto"/>
        <w:right w:val="none" w:sz="0" w:space="0" w:color="auto"/>
      </w:divBdr>
    </w:div>
    <w:div w:id="1510174571">
      <w:bodyDiv w:val="1"/>
      <w:marLeft w:val="0"/>
      <w:marRight w:val="0"/>
      <w:marTop w:val="0"/>
      <w:marBottom w:val="0"/>
      <w:divBdr>
        <w:top w:val="none" w:sz="0" w:space="0" w:color="auto"/>
        <w:left w:val="none" w:sz="0" w:space="0" w:color="auto"/>
        <w:bottom w:val="none" w:sz="0" w:space="0" w:color="auto"/>
        <w:right w:val="none" w:sz="0" w:space="0" w:color="auto"/>
      </w:divBdr>
    </w:div>
    <w:div w:id="1542355334">
      <w:bodyDiv w:val="1"/>
      <w:marLeft w:val="0"/>
      <w:marRight w:val="0"/>
      <w:marTop w:val="0"/>
      <w:marBottom w:val="0"/>
      <w:divBdr>
        <w:top w:val="none" w:sz="0" w:space="0" w:color="auto"/>
        <w:left w:val="none" w:sz="0" w:space="0" w:color="auto"/>
        <w:bottom w:val="none" w:sz="0" w:space="0" w:color="auto"/>
        <w:right w:val="none" w:sz="0" w:space="0" w:color="auto"/>
      </w:divBdr>
    </w:div>
    <w:div w:id="1565525219">
      <w:bodyDiv w:val="1"/>
      <w:marLeft w:val="0"/>
      <w:marRight w:val="0"/>
      <w:marTop w:val="0"/>
      <w:marBottom w:val="0"/>
      <w:divBdr>
        <w:top w:val="none" w:sz="0" w:space="0" w:color="auto"/>
        <w:left w:val="none" w:sz="0" w:space="0" w:color="auto"/>
        <w:bottom w:val="none" w:sz="0" w:space="0" w:color="auto"/>
        <w:right w:val="none" w:sz="0" w:space="0" w:color="auto"/>
      </w:divBdr>
    </w:div>
    <w:div w:id="1654873612">
      <w:bodyDiv w:val="1"/>
      <w:marLeft w:val="0"/>
      <w:marRight w:val="0"/>
      <w:marTop w:val="0"/>
      <w:marBottom w:val="0"/>
      <w:divBdr>
        <w:top w:val="none" w:sz="0" w:space="0" w:color="auto"/>
        <w:left w:val="none" w:sz="0" w:space="0" w:color="auto"/>
        <w:bottom w:val="none" w:sz="0" w:space="0" w:color="auto"/>
        <w:right w:val="none" w:sz="0" w:space="0" w:color="auto"/>
      </w:divBdr>
    </w:div>
    <w:div w:id="1710759124">
      <w:bodyDiv w:val="1"/>
      <w:marLeft w:val="0"/>
      <w:marRight w:val="0"/>
      <w:marTop w:val="0"/>
      <w:marBottom w:val="0"/>
      <w:divBdr>
        <w:top w:val="none" w:sz="0" w:space="0" w:color="auto"/>
        <w:left w:val="none" w:sz="0" w:space="0" w:color="auto"/>
        <w:bottom w:val="none" w:sz="0" w:space="0" w:color="auto"/>
        <w:right w:val="none" w:sz="0" w:space="0" w:color="auto"/>
      </w:divBdr>
    </w:div>
    <w:div w:id="1792672557">
      <w:bodyDiv w:val="1"/>
      <w:marLeft w:val="0"/>
      <w:marRight w:val="0"/>
      <w:marTop w:val="0"/>
      <w:marBottom w:val="0"/>
      <w:divBdr>
        <w:top w:val="none" w:sz="0" w:space="0" w:color="auto"/>
        <w:left w:val="none" w:sz="0" w:space="0" w:color="auto"/>
        <w:bottom w:val="none" w:sz="0" w:space="0" w:color="auto"/>
        <w:right w:val="none" w:sz="0" w:space="0" w:color="auto"/>
      </w:divBdr>
    </w:div>
    <w:div w:id="1907954747">
      <w:bodyDiv w:val="1"/>
      <w:marLeft w:val="0"/>
      <w:marRight w:val="0"/>
      <w:marTop w:val="0"/>
      <w:marBottom w:val="0"/>
      <w:divBdr>
        <w:top w:val="none" w:sz="0" w:space="0" w:color="auto"/>
        <w:left w:val="none" w:sz="0" w:space="0" w:color="auto"/>
        <w:bottom w:val="none" w:sz="0" w:space="0" w:color="auto"/>
        <w:right w:val="none" w:sz="0" w:space="0" w:color="auto"/>
      </w:divBdr>
    </w:div>
    <w:div w:id="1944723637">
      <w:bodyDiv w:val="1"/>
      <w:marLeft w:val="0"/>
      <w:marRight w:val="0"/>
      <w:marTop w:val="0"/>
      <w:marBottom w:val="0"/>
      <w:divBdr>
        <w:top w:val="none" w:sz="0" w:space="0" w:color="auto"/>
        <w:left w:val="none" w:sz="0" w:space="0" w:color="auto"/>
        <w:bottom w:val="none" w:sz="0" w:space="0" w:color="auto"/>
        <w:right w:val="none" w:sz="0" w:space="0" w:color="auto"/>
      </w:divBdr>
    </w:div>
    <w:div w:id="1945721666">
      <w:bodyDiv w:val="1"/>
      <w:marLeft w:val="0"/>
      <w:marRight w:val="0"/>
      <w:marTop w:val="0"/>
      <w:marBottom w:val="0"/>
      <w:divBdr>
        <w:top w:val="none" w:sz="0" w:space="0" w:color="auto"/>
        <w:left w:val="none" w:sz="0" w:space="0" w:color="auto"/>
        <w:bottom w:val="none" w:sz="0" w:space="0" w:color="auto"/>
        <w:right w:val="none" w:sz="0" w:space="0" w:color="auto"/>
      </w:divBdr>
    </w:div>
    <w:div w:id="1965499985">
      <w:bodyDiv w:val="1"/>
      <w:marLeft w:val="0"/>
      <w:marRight w:val="0"/>
      <w:marTop w:val="0"/>
      <w:marBottom w:val="0"/>
      <w:divBdr>
        <w:top w:val="none" w:sz="0" w:space="0" w:color="auto"/>
        <w:left w:val="none" w:sz="0" w:space="0" w:color="auto"/>
        <w:bottom w:val="none" w:sz="0" w:space="0" w:color="auto"/>
        <w:right w:val="none" w:sz="0" w:space="0" w:color="auto"/>
      </w:divBdr>
    </w:div>
    <w:div w:id="2044743010">
      <w:bodyDiv w:val="1"/>
      <w:marLeft w:val="0"/>
      <w:marRight w:val="0"/>
      <w:marTop w:val="0"/>
      <w:marBottom w:val="0"/>
      <w:divBdr>
        <w:top w:val="none" w:sz="0" w:space="0" w:color="auto"/>
        <w:left w:val="none" w:sz="0" w:space="0" w:color="auto"/>
        <w:bottom w:val="none" w:sz="0" w:space="0" w:color="auto"/>
        <w:right w:val="none" w:sz="0" w:space="0" w:color="auto"/>
      </w:divBdr>
    </w:div>
    <w:div w:id="2064712940">
      <w:bodyDiv w:val="1"/>
      <w:marLeft w:val="0"/>
      <w:marRight w:val="0"/>
      <w:marTop w:val="0"/>
      <w:marBottom w:val="0"/>
      <w:divBdr>
        <w:top w:val="none" w:sz="0" w:space="0" w:color="auto"/>
        <w:left w:val="none" w:sz="0" w:space="0" w:color="auto"/>
        <w:bottom w:val="none" w:sz="0" w:space="0" w:color="auto"/>
        <w:right w:val="none" w:sz="0" w:space="0" w:color="auto"/>
      </w:divBdr>
    </w:div>
    <w:div w:id="2095584340">
      <w:bodyDiv w:val="1"/>
      <w:marLeft w:val="0"/>
      <w:marRight w:val="0"/>
      <w:marTop w:val="0"/>
      <w:marBottom w:val="0"/>
      <w:divBdr>
        <w:top w:val="none" w:sz="0" w:space="0" w:color="auto"/>
        <w:left w:val="none" w:sz="0" w:space="0" w:color="auto"/>
        <w:bottom w:val="none" w:sz="0" w:space="0" w:color="auto"/>
        <w:right w:val="none" w:sz="0" w:space="0" w:color="auto"/>
      </w:divBdr>
    </w:div>
    <w:div w:id="213871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zalo.ceur@gmail.com" TargetMode="External"/><Relationship Id="rId13" Type="http://schemas.openxmlformats.org/officeDocument/2006/relationships/hyperlink" Target="https://www.estadisticaciudad.gob.ar/eyc/wp-content/uploads/2021/12/poblacion_2021_030.pdf" TargetMode="External"/><Relationship Id="rId3" Type="http://schemas.openxmlformats.org/officeDocument/2006/relationships/settings" Target="settings.xml"/><Relationship Id="rId7" Type="http://schemas.openxmlformats.org/officeDocument/2006/relationships/hyperlink" Target="mailto:gonzalor@conicet.gov.ar"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ortalgeoestadistico.indec.gob.ar/" TargetMode="External"/><Relationship Id="rId1" Type="http://schemas.openxmlformats.org/officeDocument/2006/relationships/hyperlink" Target="https://redatam.indec.gob.ar/redarg/CENSOS/CPV2010rad/Docs/codigos_provinci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10</Pages>
  <Words>3597</Words>
  <Characters>19786</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R</dc:creator>
  <cp:keywords/>
  <dc:description/>
  <cp:lastModifiedBy>Gonzalo R</cp:lastModifiedBy>
  <cp:revision>9</cp:revision>
  <dcterms:created xsi:type="dcterms:W3CDTF">2025-01-30T23:18:00Z</dcterms:created>
  <dcterms:modified xsi:type="dcterms:W3CDTF">2025-01-31T02:17:00Z</dcterms:modified>
</cp:coreProperties>
</file>