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33FD" w14:textId="0D14589A" w:rsidR="00822DB5" w:rsidRPr="00156591" w:rsidRDefault="00822DB5" w:rsidP="008026BB">
      <w:pPr>
        <w:ind w:hanging="284"/>
        <w:rPr>
          <w:rFonts w:cstheme="minorHAnsi"/>
        </w:rPr>
      </w:pPr>
      <w:r w:rsidRPr="00156591">
        <w:rPr>
          <w:rFonts w:cstheme="minorHAnsi"/>
        </w:rPr>
        <w:t xml:space="preserve">Tabla </w:t>
      </w:r>
      <w:r w:rsidR="00BF2764">
        <w:rPr>
          <w:rFonts w:cstheme="minorHAnsi"/>
        </w:rPr>
        <w:t>2</w:t>
      </w:r>
      <w:r w:rsidRPr="00156591">
        <w:rPr>
          <w:rFonts w:cstheme="minorHAnsi"/>
        </w:rPr>
        <w:t xml:space="preserve">: </w:t>
      </w:r>
      <w:r w:rsidR="00F71F48">
        <w:rPr>
          <w:rFonts w:cstheme="minorHAnsi"/>
        </w:rPr>
        <w:t xml:space="preserve">Composiciones evaluadas durante el diseño, desarrollo y optimización de la formulación 2 (F2) </w:t>
      </w:r>
      <w:r w:rsidR="00F71F48">
        <w:t>de gomas masticables a base de alginato de sodio</w:t>
      </w:r>
      <w:r w:rsidR="00F71F48">
        <w:rPr>
          <w:rFonts w:cstheme="minorHAnsi"/>
        </w:rPr>
        <w:t>.</w:t>
      </w:r>
    </w:p>
    <w:tbl>
      <w:tblPr>
        <w:tblStyle w:val="Tablaconcuadrcula"/>
        <w:tblW w:w="14459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706"/>
        <w:gridCol w:w="992"/>
        <w:gridCol w:w="1134"/>
        <w:gridCol w:w="989"/>
        <w:gridCol w:w="712"/>
        <w:gridCol w:w="992"/>
        <w:gridCol w:w="1134"/>
        <w:gridCol w:w="851"/>
        <w:gridCol w:w="6095"/>
      </w:tblGrid>
      <w:tr w:rsidR="00822DB5" w:rsidRPr="00156591" w14:paraId="09E30750" w14:textId="77777777" w:rsidTr="00F96151">
        <w:trPr>
          <w:jc w:val="center"/>
        </w:trPr>
        <w:tc>
          <w:tcPr>
            <w:tcW w:w="14459" w:type="dxa"/>
            <w:gridSpan w:val="10"/>
            <w:vAlign w:val="center"/>
          </w:tcPr>
          <w:p w14:paraId="1C5993DA" w14:textId="4AE3EB7A" w:rsidR="00822DB5" w:rsidRPr="00156591" w:rsidRDefault="00822DB5" w:rsidP="00F71F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56591">
              <w:rPr>
                <w:rFonts w:cstheme="minorHAnsi"/>
                <w:b/>
                <w:bCs/>
                <w:sz w:val="28"/>
                <w:szCs w:val="28"/>
              </w:rPr>
              <w:t>F</w:t>
            </w:r>
            <w:r w:rsidR="00BF2764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  <w:p w14:paraId="3389DF73" w14:textId="77777777" w:rsidR="00822DB5" w:rsidRPr="00156591" w:rsidRDefault="00822DB5" w:rsidP="00F71F48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Secuestrante: Hexametafosfato de sodio (HS)</w:t>
            </w:r>
          </w:p>
          <w:p w14:paraId="4B4DFCAB" w14:textId="7895DABA" w:rsidR="00822DB5" w:rsidRPr="00156591" w:rsidRDefault="00822DB5" w:rsidP="00F71F48">
            <w:pPr>
              <w:jc w:val="center"/>
              <w:rPr>
                <w:rFonts w:cstheme="minorHAnsi"/>
                <w:lang w:val="es-MX"/>
              </w:rPr>
            </w:pPr>
            <w:r w:rsidRPr="00156591">
              <w:rPr>
                <w:rFonts w:cstheme="minorHAnsi"/>
              </w:rPr>
              <w:t xml:space="preserve">Fuente de calcio: </w:t>
            </w:r>
            <w:r w:rsidR="00C36A10" w:rsidRPr="00C36A10">
              <w:rPr>
                <w:rFonts w:cstheme="minorHAnsi"/>
              </w:rPr>
              <w:t>Fosfato dicálcico</w:t>
            </w:r>
            <w:r w:rsidRPr="00156591">
              <w:rPr>
                <w:rFonts w:cstheme="minorHAnsi"/>
              </w:rPr>
              <w:t xml:space="preserve"> (</w:t>
            </w:r>
            <w:r w:rsidR="00C36A10">
              <w:rPr>
                <w:rFonts w:cstheme="minorHAnsi"/>
              </w:rPr>
              <w:t>FDC</w:t>
            </w:r>
            <w:r w:rsidRPr="00156591">
              <w:rPr>
                <w:rFonts w:cstheme="minorHAnsi"/>
              </w:rPr>
              <w:t>)</w:t>
            </w:r>
          </w:p>
        </w:tc>
      </w:tr>
      <w:tr w:rsidR="00822DB5" w:rsidRPr="00156591" w14:paraId="4B214B2D" w14:textId="77777777" w:rsidTr="00F96151">
        <w:trPr>
          <w:jc w:val="center"/>
        </w:trPr>
        <w:tc>
          <w:tcPr>
            <w:tcW w:w="854" w:type="dxa"/>
            <w:vMerge w:val="restart"/>
            <w:vAlign w:val="center"/>
          </w:tcPr>
          <w:p w14:paraId="659C3DB6" w14:textId="77777777" w:rsidR="00822DB5" w:rsidRPr="00156591" w:rsidRDefault="00822DB5" w:rsidP="00F71F48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Prueba</w:t>
            </w:r>
          </w:p>
        </w:tc>
        <w:tc>
          <w:tcPr>
            <w:tcW w:w="7510" w:type="dxa"/>
            <w:gridSpan w:val="8"/>
            <w:vAlign w:val="center"/>
          </w:tcPr>
          <w:p w14:paraId="35F84B0E" w14:textId="77777777" w:rsidR="00822DB5" w:rsidRPr="00156591" w:rsidRDefault="00822DB5" w:rsidP="00F71F48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Componentes (%)</w:t>
            </w:r>
          </w:p>
        </w:tc>
        <w:tc>
          <w:tcPr>
            <w:tcW w:w="6095" w:type="dxa"/>
            <w:vMerge w:val="restart"/>
            <w:vAlign w:val="center"/>
          </w:tcPr>
          <w:p w14:paraId="11642D0F" w14:textId="77777777" w:rsidR="00822DB5" w:rsidRPr="00156591" w:rsidRDefault="00822DB5" w:rsidP="00F71F48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Observaciones</w:t>
            </w:r>
          </w:p>
        </w:tc>
      </w:tr>
      <w:tr w:rsidR="00822DB5" w:rsidRPr="00156591" w14:paraId="5750E66E" w14:textId="77777777" w:rsidTr="00F96151">
        <w:trPr>
          <w:jc w:val="center"/>
        </w:trPr>
        <w:tc>
          <w:tcPr>
            <w:tcW w:w="854" w:type="dxa"/>
            <w:vMerge/>
            <w:vAlign w:val="center"/>
          </w:tcPr>
          <w:p w14:paraId="574DD610" w14:textId="77777777" w:rsidR="00822DB5" w:rsidRPr="00156591" w:rsidRDefault="00822DB5" w:rsidP="00F71F48">
            <w:pPr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601A000C" w14:textId="77777777" w:rsidR="00822DB5" w:rsidRPr="00156591" w:rsidRDefault="00822DB5" w:rsidP="00F71F48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Agua</w:t>
            </w:r>
          </w:p>
        </w:tc>
        <w:tc>
          <w:tcPr>
            <w:tcW w:w="992" w:type="dxa"/>
            <w:vAlign w:val="center"/>
          </w:tcPr>
          <w:p w14:paraId="6080BD33" w14:textId="77777777" w:rsidR="00822DB5" w:rsidRPr="00156591" w:rsidRDefault="00822DB5" w:rsidP="00F71F48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Alginato</w:t>
            </w:r>
          </w:p>
        </w:tc>
        <w:tc>
          <w:tcPr>
            <w:tcW w:w="1134" w:type="dxa"/>
            <w:vAlign w:val="center"/>
          </w:tcPr>
          <w:p w14:paraId="45E73C7F" w14:textId="77777777" w:rsidR="00822DB5" w:rsidRPr="00156591" w:rsidRDefault="00822DB5" w:rsidP="00F71F48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Glicerina</w:t>
            </w:r>
          </w:p>
        </w:tc>
        <w:tc>
          <w:tcPr>
            <w:tcW w:w="989" w:type="dxa"/>
            <w:vAlign w:val="center"/>
          </w:tcPr>
          <w:p w14:paraId="5308AE59" w14:textId="77777777" w:rsidR="00822DB5" w:rsidRPr="00156591" w:rsidRDefault="00822DB5" w:rsidP="00F71F48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Sorbitol</w:t>
            </w:r>
          </w:p>
        </w:tc>
        <w:tc>
          <w:tcPr>
            <w:tcW w:w="712" w:type="dxa"/>
            <w:vAlign w:val="center"/>
          </w:tcPr>
          <w:p w14:paraId="0F1580D9" w14:textId="77777777" w:rsidR="00822DB5" w:rsidRPr="00156591" w:rsidRDefault="00822DB5" w:rsidP="00F71F48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HS</w:t>
            </w:r>
          </w:p>
        </w:tc>
        <w:tc>
          <w:tcPr>
            <w:tcW w:w="992" w:type="dxa"/>
            <w:vAlign w:val="center"/>
          </w:tcPr>
          <w:p w14:paraId="46FCC99E" w14:textId="472E0930" w:rsidR="00822DB5" w:rsidRPr="00156591" w:rsidRDefault="00C36A10" w:rsidP="00F71F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FD</w:t>
            </w:r>
            <w:r w:rsidR="00822DB5" w:rsidRPr="00156591">
              <w:rPr>
                <w:rFonts w:cstheme="minorHAnsi"/>
              </w:rPr>
              <w:t>C</w:t>
            </w:r>
          </w:p>
        </w:tc>
        <w:tc>
          <w:tcPr>
            <w:tcW w:w="1134" w:type="dxa"/>
            <w:vAlign w:val="center"/>
          </w:tcPr>
          <w:p w14:paraId="6ACF827F" w14:textId="77777777" w:rsidR="00822DB5" w:rsidRPr="00156591" w:rsidRDefault="00822DB5" w:rsidP="00F71F48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Benzoato de sodio</w:t>
            </w:r>
          </w:p>
        </w:tc>
        <w:tc>
          <w:tcPr>
            <w:tcW w:w="851" w:type="dxa"/>
            <w:vAlign w:val="center"/>
          </w:tcPr>
          <w:p w14:paraId="35CE22A5" w14:textId="77777777" w:rsidR="00822DB5" w:rsidRPr="00156591" w:rsidRDefault="00822DB5" w:rsidP="00F71F48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Ácido cítrico</w:t>
            </w:r>
          </w:p>
        </w:tc>
        <w:tc>
          <w:tcPr>
            <w:tcW w:w="6095" w:type="dxa"/>
            <w:vMerge/>
            <w:vAlign w:val="center"/>
          </w:tcPr>
          <w:p w14:paraId="4013EBFC" w14:textId="77777777" w:rsidR="00822DB5" w:rsidRPr="00156591" w:rsidRDefault="00822DB5" w:rsidP="00F71F48">
            <w:pPr>
              <w:jc w:val="center"/>
              <w:rPr>
                <w:rFonts w:cstheme="minorHAnsi"/>
              </w:rPr>
            </w:pPr>
          </w:p>
        </w:tc>
      </w:tr>
      <w:tr w:rsidR="00822DB5" w:rsidRPr="00156591" w14:paraId="056D1EED" w14:textId="77777777" w:rsidTr="00F96151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854" w:type="dxa"/>
            <w:vAlign w:val="center"/>
          </w:tcPr>
          <w:p w14:paraId="55A4F987" w14:textId="77777777" w:rsidR="00822DB5" w:rsidRPr="00156591" w:rsidRDefault="00822DB5" w:rsidP="00F71F48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1</w:t>
            </w:r>
          </w:p>
        </w:tc>
        <w:tc>
          <w:tcPr>
            <w:tcW w:w="706" w:type="dxa"/>
            <w:vAlign w:val="center"/>
          </w:tcPr>
          <w:p w14:paraId="35059BA4" w14:textId="789030D7" w:rsidR="00822DB5" w:rsidRPr="00156591" w:rsidRDefault="00822DB5" w:rsidP="00F71F48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4</w:t>
            </w:r>
            <w:r w:rsidR="004B5076">
              <w:rPr>
                <w:rFonts w:cstheme="minorHAnsi"/>
              </w:rPr>
              <w:t>7</w:t>
            </w:r>
            <w:r w:rsidRPr="00156591">
              <w:rPr>
                <w:rFonts w:cstheme="minorHAnsi"/>
              </w:rPr>
              <w:t>.9</w:t>
            </w:r>
          </w:p>
        </w:tc>
        <w:tc>
          <w:tcPr>
            <w:tcW w:w="992" w:type="dxa"/>
            <w:vAlign w:val="center"/>
          </w:tcPr>
          <w:p w14:paraId="3330B620" w14:textId="5CE22129" w:rsidR="00822DB5" w:rsidRPr="00156591" w:rsidRDefault="00822DB5" w:rsidP="00F71F48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2.0</w:t>
            </w:r>
          </w:p>
        </w:tc>
        <w:tc>
          <w:tcPr>
            <w:tcW w:w="1134" w:type="dxa"/>
            <w:vAlign w:val="center"/>
          </w:tcPr>
          <w:p w14:paraId="6EC7B167" w14:textId="1A03787C" w:rsidR="00822DB5" w:rsidRPr="00156591" w:rsidRDefault="00822DB5" w:rsidP="00F71F48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23.</w:t>
            </w:r>
            <w:r w:rsidR="004B5076">
              <w:rPr>
                <w:rFonts w:cstheme="minorHAnsi"/>
              </w:rPr>
              <w:t>8</w:t>
            </w:r>
          </w:p>
        </w:tc>
        <w:tc>
          <w:tcPr>
            <w:tcW w:w="989" w:type="dxa"/>
            <w:vAlign w:val="center"/>
          </w:tcPr>
          <w:p w14:paraId="7DEDBD11" w14:textId="21A14246" w:rsidR="00822DB5" w:rsidRPr="00156591" w:rsidRDefault="00822DB5" w:rsidP="00F71F48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23.</w:t>
            </w:r>
            <w:r w:rsidR="004B5076">
              <w:rPr>
                <w:rFonts w:cstheme="minorHAnsi"/>
              </w:rPr>
              <w:t>8</w:t>
            </w:r>
          </w:p>
        </w:tc>
        <w:tc>
          <w:tcPr>
            <w:tcW w:w="712" w:type="dxa"/>
            <w:vAlign w:val="center"/>
          </w:tcPr>
          <w:p w14:paraId="247B30BC" w14:textId="4FF36141" w:rsidR="00822DB5" w:rsidRPr="00156591" w:rsidRDefault="00822DB5" w:rsidP="00F71F48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0.5</w:t>
            </w:r>
          </w:p>
        </w:tc>
        <w:tc>
          <w:tcPr>
            <w:tcW w:w="992" w:type="dxa"/>
            <w:vAlign w:val="center"/>
          </w:tcPr>
          <w:p w14:paraId="25096401" w14:textId="436667F2" w:rsidR="00822DB5" w:rsidRPr="00156591" w:rsidRDefault="004B5076" w:rsidP="00F71F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1.5</w:t>
            </w:r>
          </w:p>
        </w:tc>
        <w:tc>
          <w:tcPr>
            <w:tcW w:w="1134" w:type="dxa"/>
            <w:vAlign w:val="center"/>
          </w:tcPr>
          <w:p w14:paraId="744E4DAE" w14:textId="279634B8" w:rsidR="00822DB5" w:rsidRPr="00156591" w:rsidRDefault="00822DB5" w:rsidP="00F71F48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0.1</w:t>
            </w:r>
          </w:p>
        </w:tc>
        <w:tc>
          <w:tcPr>
            <w:tcW w:w="851" w:type="dxa"/>
            <w:vAlign w:val="center"/>
          </w:tcPr>
          <w:p w14:paraId="7B070BCF" w14:textId="2CE3A3D7" w:rsidR="00822DB5" w:rsidRPr="00156591" w:rsidRDefault="00822DB5" w:rsidP="00F71F48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0.7</w:t>
            </w:r>
          </w:p>
        </w:tc>
        <w:tc>
          <w:tcPr>
            <w:tcW w:w="6095" w:type="dxa"/>
            <w:vAlign w:val="center"/>
          </w:tcPr>
          <w:p w14:paraId="2B220CF0" w14:textId="3589E540" w:rsidR="00BF2764" w:rsidRDefault="00225AC9" w:rsidP="00F71F48">
            <w:pPr>
              <w:jc w:val="both"/>
              <w:rPr>
                <w:sz w:val="20"/>
                <w:szCs w:val="20"/>
                <w:lang w:val="es-MX"/>
              </w:rPr>
            </w:pPr>
            <w:r w:rsidRPr="00156591">
              <w:rPr>
                <w:rFonts w:cstheme="minorHAnsi"/>
                <w:sz w:val="20"/>
                <w:szCs w:val="20"/>
                <w:lang w:val="es-MX"/>
              </w:rPr>
              <w:t xml:space="preserve">El </w:t>
            </w:r>
            <w:r w:rsidR="00BF2764">
              <w:rPr>
                <w:sz w:val="20"/>
                <w:szCs w:val="20"/>
                <w:lang w:val="es-MX"/>
              </w:rPr>
              <w:t>porcentaje</w:t>
            </w:r>
            <w:r w:rsidR="00BF2764" w:rsidRPr="001C2F65">
              <w:rPr>
                <w:sz w:val="20"/>
                <w:szCs w:val="20"/>
                <w:lang w:val="es-MX"/>
              </w:rPr>
              <w:t xml:space="preserve"> de hexametafosfato de sod</w:t>
            </w:r>
            <w:r w:rsidR="00BF2764">
              <w:rPr>
                <w:sz w:val="20"/>
                <w:szCs w:val="20"/>
                <w:lang w:val="es-MX"/>
              </w:rPr>
              <w:t xml:space="preserve">io </w:t>
            </w:r>
            <w:r w:rsidR="00FA7DAB">
              <w:rPr>
                <w:sz w:val="20"/>
                <w:szCs w:val="20"/>
                <w:lang w:val="es-MX"/>
              </w:rPr>
              <w:t>y de fosfato dicálcico se establecieron</w:t>
            </w:r>
            <w:r w:rsidR="00BF2764">
              <w:rPr>
                <w:sz w:val="20"/>
                <w:szCs w:val="20"/>
                <w:lang w:val="es-MX"/>
              </w:rPr>
              <w:t xml:space="preserve"> </w:t>
            </w:r>
            <w:r w:rsidR="00BF2764" w:rsidRPr="00156591">
              <w:rPr>
                <w:rFonts w:cstheme="minorHAnsi"/>
                <w:sz w:val="20"/>
                <w:szCs w:val="20"/>
                <w:lang w:val="es-MX"/>
              </w:rPr>
              <w:t xml:space="preserve">de acuerdo a literatura (Navon </w:t>
            </w:r>
            <w:r w:rsidR="00BF2764" w:rsidRPr="00156591">
              <w:rPr>
                <w:rFonts w:cstheme="minorHAnsi"/>
                <w:i/>
                <w:iCs/>
                <w:sz w:val="20"/>
                <w:szCs w:val="20"/>
                <w:lang w:val="es-MX"/>
              </w:rPr>
              <w:t>et al.</w:t>
            </w:r>
            <w:r w:rsidR="00BF2764" w:rsidRPr="00156591">
              <w:rPr>
                <w:rFonts w:cstheme="minorHAnsi"/>
                <w:sz w:val="20"/>
                <w:szCs w:val="20"/>
                <w:lang w:val="es-MX"/>
              </w:rPr>
              <w:t xml:space="preserve"> 1998</w:t>
            </w:r>
            <w:r w:rsidR="00FA7DAB">
              <w:rPr>
                <w:rFonts w:cstheme="minorHAnsi"/>
                <w:sz w:val="20"/>
                <w:szCs w:val="20"/>
                <w:lang w:val="es-MX"/>
              </w:rPr>
              <w:t>;</w:t>
            </w:r>
            <w:r w:rsidR="00BF2764">
              <w:rPr>
                <w:sz w:val="20"/>
                <w:szCs w:val="20"/>
                <w:lang w:val="es-MX"/>
              </w:rPr>
              <w:t xml:space="preserve"> Lu Ren 2008</w:t>
            </w:r>
            <w:r w:rsidR="00FA7DAB">
              <w:rPr>
                <w:sz w:val="20"/>
                <w:szCs w:val="20"/>
                <w:lang w:val="es-MX"/>
              </w:rPr>
              <w:t>)</w:t>
            </w:r>
            <w:r w:rsidR="00BF2764">
              <w:rPr>
                <w:sz w:val="20"/>
                <w:szCs w:val="20"/>
                <w:lang w:val="es-MX"/>
              </w:rPr>
              <w:t>.</w:t>
            </w:r>
            <w:r w:rsidR="008123FB">
              <w:rPr>
                <w:sz w:val="20"/>
                <w:szCs w:val="20"/>
                <w:lang w:val="es-MX"/>
              </w:rPr>
              <w:t xml:space="preserve"> </w:t>
            </w:r>
            <w:r w:rsidR="00BF2764" w:rsidRPr="001C2F65">
              <w:rPr>
                <w:sz w:val="20"/>
                <w:szCs w:val="20"/>
                <w:lang w:val="es-MX"/>
              </w:rPr>
              <w:t xml:space="preserve">Se obtuvieron </w:t>
            </w:r>
            <w:r w:rsidR="00B2710E">
              <w:rPr>
                <w:sz w:val="20"/>
                <w:szCs w:val="20"/>
                <w:lang w:val="es-MX"/>
              </w:rPr>
              <w:t>gomas masticables (</w:t>
            </w:r>
            <w:r w:rsidR="00BF2764" w:rsidRPr="001C2F65">
              <w:rPr>
                <w:sz w:val="20"/>
                <w:szCs w:val="20"/>
                <w:lang w:val="es-MX"/>
              </w:rPr>
              <w:t>GM</w:t>
            </w:r>
            <w:r w:rsidR="00B2710E">
              <w:rPr>
                <w:sz w:val="20"/>
                <w:szCs w:val="20"/>
                <w:lang w:val="es-MX"/>
              </w:rPr>
              <w:t>)</w:t>
            </w:r>
            <w:r w:rsidR="00BF2764" w:rsidRPr="001C2F65">
              <w:rPr>
                <w:sz w:val="20"/>
                <w:szCs w:val="20"/>
                <w:lang w:val="es-MX"/>
              </w:rPr>
              <w:t xml:space="preserve"> aceptable</w:t>
            </w:r>
            <w:r w:rsidR="00BF2764">
              <w:rPr>
                <w:sz w:val="20"/>
                <w:szCs w:val="20"/>
                <w:lang w:val="es-MX"/>
              </w:rPr>
              <w:t>s</w:t>
            </w:r>
            <w:r w:rsidR="008123FB">
              <w:rPr>
                <w:sz w:val="20"/>
                <w:szCs w:val="20"/>
                <w:lang w:val="es-MX"/>
              </w:rPr>
              <w:t xml:space="preserve"> tanto en molde de silicona como de plástico </w:t>
            </w:r>
            <w:r w:rsidR="008123FB" w:rsidRPr="00156591">
              <w:rPr>
                <w:rFonts w:cstheme="minorHAnsi"/>
                <w:sz w:val="20"/>
                <w:szCs w:val="20"/>
                <w:lang w:val="es-MX"/>
              </w:rPr>
              <w:t>(</w:t>
            </w:r>
            <w:r w:rsidR="008123FB" w:rsidRPr="00156591">
              <w:rPr>
                <w:rFonts w:cstheme="minorHAnsi"/>
                <w:color w:val="002060"/>
                <w:sz w:val="20"/>
                <w:szCs w:val="20"/>
                <w:lang w:val="es-MX"/>
              </w:rPr>
              <w:t>Figura 1</w:t>
            </w:r>
            <w:r w:rsidR="008123FB" w:rsidRPr="00156591">
              <w:rPr>
                <w:rFonts w:cstheme="minorHAnsi"/>
                <w:sz w:val="20"/>
                <w:szCs w:val="20"/>
                <w:lang w:val="es-MX"/>
              </w:rPr>
              <w:t>)</w:t>
            </w:r>
            <w:r w:rsidR="00BF2764">
              <w:rPr>
                <w:sz w:val="20"/>
                <w:szCs w:val="20"/>
                <w:lang w:val="es-MX"/>
              </w:rPr>
              <w:t>, por lo que se definió esta formulación como la definitiva.</w:t>
            </w:r>
          </w:p>
          <w:p w14:paraId="217831E2" w14:textId="159AB93E" w:rsidR="00EE5B09" w:rsidRPr="004B5076" w:rsidRDefault="004B5076" w:rsidP="00F71F48">
            <w:pPr>
              <w:jc w:val="center"/>
              <w:rPr>
                <w:sz w:val="20"/>
                <w:szCs w:val="20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7AB6502B" wp14:editId="00F93DFE">
                  <wp:extent cx="2626622" cy="1104900"/>
                  <wp:effectExtent l="0" t="0" r="2540" b="0"/>
                  <wp:docPr id="5" name="4 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 Imagen">
                            <a:extLst>
                              <a:ext uri="{FF2B5EF4-FFF2-40B4-BE49-F238E27FC236}">
                                <a16:creationId xmlns:a16="http://schemas.microsoft.com/office/drawing/2014/main" id="{00000000-0008-0000-08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601" b="21328"/>
                          <a:stretch/>
                        </pic:blipFill>
                        <pic:spPr bwMode="auto">
                          <a:xfrm>
                            <a:off x="0" y="0"/>
                            <a:ext cx="2704003" cy="1137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5D114A" w14:textId="567D72E1" w:rsidR="00A148CC" w:rsidRPr="00156591" w:rsidRDefault="00EE5B09" w:rsidP="00F71F48">
            <w:pPr>
              <w:jc w:val="both"/>
              <w:rPr>
                <w:rFonts w:cstheme="minorHAnsi"/>
                <w:sz w:val="20"/>
                <w:szCs w:val="20"/>
                <w:lang w:val="es-MX"/>
              </w:rPr>
            </w:pPr>
            <w:r w:rsidRPr="00156591">
              <w:rPr>
                <w:rFonts w:cstheme="minorHAnsi"/>
                <w:color w:val="002060"/>
                <w:sz w:val="20"/>
                <w:szCs w:val="20"/>
                <w:lang w:val="es-MX"/>
              </w:rPr>
              <w:t xml:space="preserve">Figura 1: </w:t>
            </w:r>
            <w:r w:rsidR="00A148CC" w:rsidRPr="00156591">
              <w:rPr>
                <w:rFonts w:cstheme="minorHAnsi"/>
                <w:sz w:val="20"/>
                <w:szCs w:val="20"/>
                <w:lang w:val="es-MX"/>
              </w:rPr>
              <w:t>Derecha: GM elaborada en molde de silicona. Izquierda: GM elaborada en molde de plástico.</w:t>
            </w:r>
          </w:p>
        </w:tc>
      </w:tr>
    </w:tbl>
    <w:p w14:paraId="7B627B85" w14:textId="77777777" w:rsidR="0019469A" w:rsidRPr="00156591" w:rsidRDefault="0019469A" w:rsidP="001946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14:paraId="2AC574A6" w14:textId="07F82001" w:rsidR="0019469A" w:rsidRDefault="0019469A" w:rsidP="00FA7DAB">
      <w:pPr>
        <w:autoSpaceDE w:val="0"/>
        <w:autoSpaceDN w:val="0"/>
        <w:adjustRightInd w:val="0"/>
        <w:spacing w:line="240" w:lineRule="auto"/>
        <w:ind w:left="-284" w:right="-171"/>
        <w:rPr>
          <w:rStyle w:val="Hipervnculo"/>
          <w:rFonts w:cstheme="minorHAnsi"/>
          <w:sz w:val="20"/>
          <w:szCs w:val="20"/>
          <w:lang w:val="en-US"/>
        </w:rPr>
      </w:pPr>
      <w:r w:rsidRPr="00156591">
        <w:rPr>
          <w:rFonts w:cstheme="minorHAnsi"/>
          <w:sz w:val="20"/>
          <w:szCs w:val="20"/>
          <w:lang w:val="en-US"/>
        </w:rPr>
        <w:t xml:space="preserve">Navon A, Keren S, </w:t>
      </w:r>
      <w:proofErr w:type="spellStart"/>
      <w:r w:rsidRPr="00156591">
        <w:rPr>
          <w:rFonts w:cstheme="minorHAnsi"/>
          <w:sz w:val="20"/>
          <w:szCs w:val="20"/>
          <w:lang w:val="en-US"/>
        </w:rPr>
        <w:t>Salame</w:t>
      </w:r>
      <w:proofErr w:type="spellEnd"/>
      <w:r w:rsidRPr="00156591">
        <w:rPr>
          <w:rFonts w:cstheme="minorHAnsi"/>
          <w:sz w:val="20"/>
          <w:szCs w:val="20"/>
          <w:lang w:val="en-US"/>
        </w:rPr>
        <w:t xml:space="preserve"> L, Glazer I. 1998. An edible-to-insects calcium alginate gel as a carrier for entomopathogenic nematodes. Biocontrol Sci </w:t>
      </w:r>
      <w:proofErr w:type="spellStart"/>
      <w:r w:rsidRPr="00156591">
        <w:rPr>
          <w:rFonts w:cstheme="minorHAnsi"/>
          <w:sz w:val="20"/>
          <w:szCs w:val="20"/>
          <w:lang w:val="en-US"/>
        </w:rPr>
        <w:t>Techn</w:t>
      </w:r>
      <w:proofErr w:type="spellEnd"/>
      <w:r w:rsidRPr="00156591">
        <w:rPr>
          <w:rFonts w:cstheme="minorHAnsi"/>
          <w:sz w:val="20"/>
          <w:szCs w:val="20"/>
          <w:lang w:val="en-US"/>
        </w:rPr>
        <w:t xml:space="preserve">; 8(3): 429-437. </w:t>
      </w:r>
      <w:hyperlink r:id="rId5" w:history="1">
        <w:r w:rsidRPr="00156591">
          <w:rPr>
            <w:rStyle w:val="Hipervnculo"/>
            <w:rFonts w:cstheme="minorHAnsi"/>
            <w:sz w:val="20"/>
            <w:szCs w:val="20"/>
            <w:lang w:val="en-US"/>
          </w:rPr>
          <w:t>https://doi.org/10.1080/09583159830225</w:t>
        </w:r>
      </w:hyperlink>
    </w:p>
    <w:p w14:paraId="54F08501" w14:textId="50B36507" w:rsidR="00FA7DAB" w:rsidRDefault="004B5076" w:rsidP="00FA7DAB">
      <w:pPr>
        <w:autoSpaceDE w:val="0"/>
        <w:autoSpaceDN w:val="0"/>
        <w:adjustRightInd w:val="0"/>
        <w:spacing w:line="240" w:lineRule="auto"/>
        <w:ind w:left="-284" w:right="-171"/>
        <w:rPr>
          <w:rFonts w:cstheme="minorHAnsi"/>
          <w:sz w:val="20"/>
          <w:szCs w:val="20"/>
          <w:lang w:val="en-US"/>
        </w:rPr>
      </w:pPr>
      <w:r w:rsidRPr="004B5076">
        <w:rPr>
          <w:rFonts w:cstheme="minorHAnsi"/>
          <w:sz w:val="20"/>
          <w:szCs w:val="20"/>
          <w:lang w:val="en-US"/>
        </w:rPr>
        <w:t xml:space="preserve">Ren L. </w:t>
      </w:r>
      <w:r>
        <w:rPr>
          <w:rFonts w:cstheme="minorHAnsi"/>
          <w:sz w:val="20"/>
          <w:szCs w:val="20"/>
          <w:lang w:val="en-US"/>
        </w:rPr>
        <w:t xml:space="preserve">2008. </w:t>
      </w:r>
      <w:r w:rsidRPr="004B5076">
        <w:rPr>
          <w:rFonts w:cstheme="minorHAnsi"/>
          <w:sz w:val="20"/>
          <w:szCs w:val="20"/>
          <w:lang w:val="en-US"/>
        </w:rPr>
        <w:t>Production of alginate beads. Master's thesis. Massey University, Auckland, New Zealan</w:t>
      </w:r>
      <w:r>
        <w:rPr>
          <w:rFonts w:cstheme="minorHAnsi"/>
          <w:sz w:val="20"/>
          <w:szCs w:val="20"/>
          <w:lang w:val="en-US"/>
        </w:rPr>
        <w:t xml:space="preserve">d. </w:t>
      </w:r>
    </w:p>
    <w:p w14:paraId="0D37A22D" w14:textId="77777777" w:rsidR="004B5076" w:rsidRPr="004B5076" w:rsidRDefault="004B5076" w:rsidP="00FA7DAB">
      <w:pPr>
        <w:autoSpaceDE w:val="0"/>
        <w:autoSpaceDN w:val="0"/>
        <w:adjustRightInd w:val="0"/>
        <w:spacing w:line="240" w:lineRule="auto"/>
        <w:ind w:left="-284" w:right="-171"/>
        <w:rPr>
          <w:lang w:val="en-US"/>
        </w:rPr>
      </w:pPr>
    </w:p>
    <w:p w14:paraId="53762FC1" w14:textId="7812DC79" w:rsidR="00FA7DAB" w:rsidRDefault="00FA7DAB" w:rsidP="00B24C43">
      <w:pPr>
        <w:autoSpaceDE w:val="0"/>
        <w:autoSpaceDN w:val="0"/>
        <w:adjustRightInd w:val="0"/>
        <w:spacing w:after="0" w:line="240" w:lineRule="auto"/>
        <w:ind w:left="-284" w:right="-171"/>
        <w:rPr>
          <w:rStyle w:val="Hipervnculo"/>
          <w:rFonts w:cstheme="minorHAnsi"/>
          <w:sz w:val="20"/>
          <w:szCs w:val="20"/>
          <w:lang w:val="en-US"/>
        </w:rPr>
      </w:pPr>
    </w:p>
    <w:p w14:paraId="06A0F43D" w14:textId="77777777" w:rsidR="00FA7DAB" w:rsidRDefault="00FA7DAB" w:rsidP="00B24C43">
      <w:pPr>
        <w:autoSpaceDE w:val="0"/>
        <w:autoSpaceDN w:val="0"/>
        <w:adjustRightInd w:val="0"/>
        <w:spacing w:after="0" w:line="240" w:lineRule="auto"/>
        <w:ind w:left="-284" w:right="-171"/>
        <w:rPr>
          <w:rStyle w:val="Hipervnculo"/>
          <w:rFonts w:cstheme="minorHAnsi"/>
          <w:sz w:val="20"/>
          <w:szCs w:val="20"/>
          <w:lang w:val="en-US"/>
        </w:rPr>
      </w:pPr>
    </w:p>
    <w:p w14:paraId="0A88E985" w14:textId="41734332" w:rsidR="00BF2764" w:rsidRDefault="00BF2764" w:rsidP="00B24C43">
      <w:pPr>
        <w:autoSpaceDE w:val="0"/>
        <w:autoSpaceDN w:val="0"/>
        <w:adjustRightInd w:val="0"/>
        <w:spacing w:after="0" w:line="240" w:lineRule="auto"/>
        <w:ind w:left="-284" w:right="-171"/>
        <w:rPr>
          <w:rFonts w:cstheme="minorHAnsi"/>
          <w:sz w:val="16"/>
          <w:szCs w:val="16"/>
          <w:lang w:val="en-US"/>
        </w:rPr>
      </w:pPr>
    </w:p>
    <w:p w14:paraId="7DE5B19F" w14:textId="77777777" w:rsidR="00BF2764" w:rsidRPr="00156591" w:rsidRDefault="00BF2764" w:rsidP="00B24C43">
      <w:pPr>
        <w:autoSpaceDE w:val="0"/>
        <w:autoSpaceDN w:val="0"/>
        <w:adjustRightInd w:val="0"/>
        <w:spacing w:after="0" w:line="240" w:lineRule="auto"/>
        <w:ind w:left="-284" w:right="-171"/>
        <w:rPr>
          <w:rFonts w:cstheme="minorHAnsi"/>
          <w:color w:val="000000"/>
          <w:sz w:val="16"/>
          <w:szCs w:val="16"/>
          <w:lang w:val="en-US"/>
        </w:rPr>
      </w:pPr>
    </w:p>
    <w:sectPr w:rsidR="00BF2764" w:rsidRPr="00156591" w:rsidSect="00832CB4">
      <w:pgSz w:w="16838" w:h="11906" w:orient="landscape"/>
      <w:pgMar w:top="1135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71"/>
    <w:rsid w:val="00104870"/>
    <w:rsid w:val="00156591"/>
    <w:rsid w:val="0019469A"/>
    <w:rsid w:val="00225AC9"/>
    <w:rsid w:val="00233687"/>
    <w:rsid w:val="004B5076"/>
    <w:rsid w:val="004F6E45"/>
    <w:rsid w:val="005A4CD3"/>
    <w:rsid w:val="008026BB"/>
    <w:rsid w:val="008123FB"/>
    <w:rsid w:val="00822DB5"/>
    <w:rsid w:val="00832CB4"/>
    <w:rsid w:val="00A148CC"/>
    <w:rsid w:val="00B13D71"/>
    <w:rsid w:val="00B24C43"/>
    <w:rsid w:val="00B2710E"/>
    <w:rsid w:val="00BC326B"/>
    <w:rsid w:val="00BF2764"/>
    <w:rsid w:val="00C36A10"/>
    <w:rsid w:val="00EE5B09"/>
    <w:rsid w:val="00EF33AC"/>
    <w:rsid w:val="00F71F48"/>
    <w:rsid w:val="00F96151"/>
    <w:rsid w:val="00FA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5186"/>
  <w15:chartTrackingRefBased/>
  <w15:docId w15:val="{B8C1433E-8C33-4DA7-8E47-7ABF3F18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48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94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80/0958315983022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pereyra</dc:creator>
  <cp:keywords/>
  <dc:description/>
  <cp:lastModifiedBy>romina pereyra</cp:lastModifiedBy>
  <cp:revision>18</cp:revision>
  <dcterms:created xsi:type="dcterms:W3CDTF">2025-06-27T12:36:00Z</dcterms:created>
  <dcterms:modified xsi:type="dcterms:W3CDTF">2025-06-30T23:02:00Z</dcterms:modified>
</cp:coreProperties>
</file>