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BCA88" w14:textId="5543BE85" w:rsidR="00EA05A8" w:rsidRDefault="00822DB5" w:rsidP="00170C24">
      <w:pPr>
        <w:spacing w:after="0"/>
        <w:ind w:left="-284"/>
        <w:rPr>
          <w:rFonts w:cstheme="minorHAnsi"/>
        </w:rPr>
      </w:pPr>
      <w:r w:rsidRPr="00156591">
        <w:rPr>
          <w:rFonts w:cstheme="minorHAnsi"/>
        </w:rPr>
        <w:t xml:space="preserve">Tabla </w:t>
      </w:r>
      <w:r w:rsidR="00AD0422">
        <w:rPr>
          <w:rFonts w:cstheme="minorHAnsi"/>
        </w:rPr>
        <w:t>9</w:t>
      </w:r>
      <w:r w:rsidRPr="00156591">
        <w:rPr>
          <w:rFonts w:cstheme="minorHAnsi"/>
        </w:rPr>
        <w:t xml:space="preserve">: </w:t>
      </w:r>
      <w:r w:rsidR="0023042F">
        <w:rPr>
          <w:rFonts w:cstheme="minorHAnsi"/>
        </w:rPr>
        <w:t xml:space="preserve">Composiciones evaluadas durante el diseño, desarrollo y optimización de la formulación </w:t>
      </w:r>
      <w:r w:rsidR="0023042F">
        <w:rPr>
          <w:rFonts w:cstheme="minorHAnsi"/>
        </w:rPr>
        <w:t>9</w:t>
      </w:r>
      <w:r w:rsidR="0023042F">
        <w:rPr>
          <w:rFonts w:cstheme="minorHAnsi"/>
        </w:rPr>
        <w:t xml:space="preserve"> (F</w:t>
      </w:r>
      <w:r w:rsidR="0023042F">
        <w:rPr>
          <w:rFonts w:cstheme="minorHAnsi"/>
        </w:rPr>
        <w:t>9</w:t>
      </w:r>
      <w:r w:rsidR="0023042F">
        <w:rPr>
          <w:rFonts w:cstheme="minorHAnsi"/>
        </w:rPr>
        <w:t xml:space="preserve">) </w:t>
      </w:r>
      <w:r w:rsidR="0023042F">
        <w:t>de gomas masticables a base de alginato de sodio</w:t>
      </w:r>
      <w:r w:rsidR="0023042F">
        <w:rPr>
          <w:rFonts w:cstheme="minorHAnsi"/>
        </w:rPr>
        <w:t>.</w:t>
      </w:r>
    </w:p>
    <w:tbl>
      <w:tblPr>
        <w:tblStyle w:val="Tablaconcuadrcula"/>
        <w:tblW w:w="14459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706"/>
        <w:gridCol w:w="992"/>
        <w:gridCol w:w="1134"/>
        <w:gridCol w:w="989"/>
        <w:gridCol w:w="712"/>
        <w:gridCol w:w="992"/>
        <w:gridCol w:w="1134"/>
        <w:gridCol w:w="851"/>
        <w:gridCol w:w="6095"/>
      </w:tblGrid>
      <w:tr w:rsidR="00170C24" w:rsidRPr="00156591" w14:paraId="2156E269" w14:textId="77777777" w:rsidTr="00605122">
        <w:trPr>
          <w:jc w:val="center"/>
        </w:trPr>
        <w:tc>
          <w:tcPr>
            <w:tcW w:w="14459" w:type="dxa"/>
            <w:gridSpan w:val="10"/>
            <w:vAlign w:val="center"/>
          </w:tcPr>
          <w:p w14:paraId="1D777918" w14:textId="48027335" w:rsidR="00170C24" w:rsidRPr="00156591" w:rsidRDefault="00170C24" w:rsidP="00AD042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56591">
              <w:rPr>
                <w:rFonts w:cstheme="minorHAnsi"/>
                <w:b/>
                <w:bCs/>
                <w:sz w:val="28"/>
                <w:szCs w:val="28"/>
              </w:rPr>
              <w:t>F</w:t>
            </w:r>
            <w:r w:rsidR="00AD0422">
              <w:rPr>
                <w:rFonts w:cstheme="minorHAnsi"/>
                <w:b/>
                <w:bCs/>
                <w:sz w:val="28"/>
                <w:szCs w:val="28"/>
              </w:rPr>
              <w:t>9</w:t>
            </w:r>
          </w:p>
          <w:p w14:paraId="0B6D5641" w14:textId="5160E44B" w:rsidR="00170C24" w:rsidRPr="00156591" w:rsidRDefault="00170C24" w:rsidP="00AD0422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 xml:space="preserve">Secuestrante: </w:t>
            </w:r>
            <w:r w:rsidR="00AD0422">
              <w:t xml:space="preserve"> </w:t>
            </w:r>
            <w:r w:rsidR="00AD0422" w:rsidRPr="00AD0422">
              <w:rPr>
                <w:rFonts w:cstheme="minorHAnsi"/>
              </w:rPr>
              <w:t>Fosfato disódico</w:t>
            </w:r>
            <w:r w:rsidRPr="00F30513">
              <w:rPr>
                <w:rFonts w:cstheme="minorHAnsi"/>
              </w:rPr>
              <w:t xml:space="preserve"> </w:t>
            </w:r>
            <w:r w:rsidRPr="00156591">
              <w:rPr>
                <w:rFonts w:cstheme="minorHAnsi"/>
              </w:rPr>
              <w:t>(</w:t>
            </w:r>
            <w:r w:rsidR="00AD0422">
              <w:rPr>
                <w:rFonts w:cstheme="minorHAnsi"/>
              </w:rPr>
              <w:t>FD</w:t>
            </w:r>
            <w:r>
              <w:rPr>
                <w:rFonts w:cstheme="minorHAnsi"/>
              </w:rPr>
              <w:t>S</w:t>
            </w:r>
            <w:r w:rsidRPr="00156591">
              <w:rPr>
                <w:rFonts w:cstheme="minorHAnsi"/>
              </w:rPr>
              <w:t>)</w:t>
            </w:r>
          </w:p>
          <w:p w14:paraId="7C92A87E" w14:textId="5EDDA07E" w:rsidR="00170C24" w:rsidRPr="00156591" w:rsidRDefault="00170C24" w:rsidP="00AD0422">
            <w:pPr>
              <w:jc w:val="center"/>
              <w:rPr>
                <w:rFonts w:cstheme="minorHAnsi"/>
                <w:lang w:val="es-MX"/>
              </w:rPr>
            </w:pPr>
            <w:r w:rsidRPr="00156591">
              <w:rPr>
                <w:rFonts w:cstheme="minorHAnsi"/>
              </w:rPr>
              <w:t xml:space="preserve">Fuente de calcio: </w:t>
            </w:r>
            <w:r w:rsidR="00E04C9E">
              <w:t xml:space="preserve"> </w:t>
            </w:r>
            <w:r w:rsidR="00E04C9E" w:rsidRPr="00E04C9E">
              <w:rPr>
                <w:rFonts w:cstheme="minorHAnsi"/>
              </w:rPr>
              <w:t>Citrato de calcio</w:t>
            </w:r>
            <w:r w:rsidRPr="00156591">
              <w:rPr>
                <w:rFonts w:cstheme="minorHAnsi"/>
              </w:rPr>
              <w:t xml:space="preserve"> (C</w:t>
            </w:r>
            <w:r w:rsidR="00E04C9E">
              <w:rPr>
                <w:rFonts w:cstheme="minorHAnsi"/>
              </w:rPr>
              <w:t>I</w:t>
            </w:r>
            <w:r w:rsidRPr="00156591">
              <w:rPr>
                <w:rFonts w:cstheme="minorHAnsi"/>
              </w:rPr>
              <w:t>C)</w:t>
            </w:r>
          </w:p>
        </w:tc>
      </w:tr>
      <w:tr w:rsidR="00170C24" w:rsidRPr="00156591" w14:paraId="65D091EF" w14:textId="77777777" w:rsidTr="00605122">
        <w:trPr>
          <w:jc w:val="center"/>
        </w:trPr>
        <w:tc>
          <w:tcPr>
            <w:tcW w:w="854" w:type="dxa"/>
            <w:vMerge w:val="restart"/>
            <w:vAlign w:val="center"/>
          </w:tcPr>
          <w:p w14:paraId="1D389AB5" w14:textId="77777777" w:rsidR="00170C24" w:rsidRPr="00156591" w:rsidRDefault="00170C24" w:rsidP="00AD0422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Prueba</w:t>
            </w:r>
          </w:p>
        </w:tc>
        <w:tc>
          <w:tcPr>
            <w:tcW w:w="7510" w:type="dxa"/>
            <w:gridSpan w:val="8"/>
            <w:vAlign w:val="center"/>
          </w:tcPr>
          <w:p w14:paraId="1F93CCF3" w14:textId="77777777" w:rsidR="00170C24" w:rsidRPr="00156591" w:rsidRDefault="00170C24" w:rsidP="00AD0422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Componentes (%)</w:t>
            </w:r>
          </w:p>
        </w:tc>
        <w:tc>
          <w:tcPr>
            <w:tcW w:w="6095" w:type="dxa"/>
            <w:vMerge w:val="restart"/>
            <w:vAlign w:val="center"/>
          </w:tcPr>
          <w:p w14:paraId="042A4CCA" w14:textId="77777777" w:rsidR="00170C24" w:rsidRPr="00156591" w:rsidRDefault="00170C24" w:rsidP="00AD0422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Observaciones</w:t>
            </w:r>
          </w:p>
        </w:tc>
      </w:tr>
      <w:tr w:rsidR="00170C24" w:rsidRPr="00156591" w14:paraId="2EE217FA" w14:textId="77777777" w:rsidTr="00605122">
        <w:trPr>
          <w:jc w:val="center"/>
        </w:trPr>
        <w:tc>
          <w:tcPr>
            <w:tcW w:w="854" w:type="dxa"/>
            <w:vMerge/>
            <w:vAlign w:val="center"/>
          </w:tcPr>
          <w:p w14:paraId="0D7B72A4" w14:textId="77777777" w:rsidR="00170C24" w:rsidRPr="00156591" w:rsidRDefault="00170C24" w:rsidP="00AD0422">
            <w:pPr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53E9B7DF" w14:textId="77777777" w:rsidR="00170C24" w:rsidRPr="00156591" w:rsidRDefault="00170C24" w:rsidP="00AD0422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Agua</w:t>
            </w:r>
          </w:p>
        </w:tc>
        <w:tc>
          <w:tcPr>
            <w:tcW w:w="992" w:type="dxa"/>
            <w:vAlign w:val="center"/>
          </w:tcPr>
          <w:p w14:paraId="483FCBFD" w14:textId="77777777" w:rsidR="00170C24" w:rsidRPr="00156591" w:rsidRDefault="00170C24" w:rsidP="00AD0422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Alginato</w:t>
            </w:r>
          </w:p>
        </w:tc>
        <w:tc>
          <w:tcPr>
            <w:tcW w:w="1134" w:type="dxa"/>
            <w:vAlign w:val="center"/>
          </w:tcPr>
          <w:p w14:paraId="52818AEA" w14:textId="77777777" w:rsidR="00170C24" w:rsidRPr="00156591" w:rsidRDefault="00170C24" w:rsidP="00AD0422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Glicerina</w:t>
            </w:r>
          </w:p>
        </w:tc>
        <w:tc>
          <w:tcPr>
            <w:tcW w:w="989" w:type="dxa"/>
            <w:vAlign w:val="center"/>
          </w:tcPr>
          <w:p w14:paraId="4EBB2353" w14:textId="77777777" w:rsidR="00170C24" w:rsidRPr="00156591" w:rsidRDefault="00170C24" w:rsidP="00AD0422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Sorbitol</w:t>
            </w:r>
          </w:p>
        </w:tc>
        <w:tc>
          <w:tcPr>
            <w:tcW w:w="712" w:type="dxa"/>
            <w:vAlign w:val="center"/>
          </w:tcPr>
          <w:p w14:paraId="7C470BB4" w14:textId="6539361B" w:rsidR="00170C24" w:rsidRPr="00156591" w:rsidRDefault="00AD0422" w:rsidP="00AD04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FD</w:t>
            </w:r>
            <w:r w:rsidR="00170C24" w:rsidRPr="00156591">
              <w:rPr>
                <w:rFonts w:cstheme="minorHAnsi"/>
              </w:rPr>
              <w:t>S</w:t>
            </w:r>
          </w:p>
        </w:tc>
        <w:tc>
          <w:tcPr>
            <w:tcW w:w="992" w:type="dxa"/>
            <w:vAlign w:val="center"/>
          </w:tcPr>
          <w:p w14:paraId="4C98EF74" w14:textId="0B2DD61D" w:rsidR="00170C24" w:rsidRPr="00156591" w:rsidRDefault="00170C24" w:rsidP="00AD0422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C</w:t>
            </w:r>
            <w:r w:rsidR="00E04C9E">
              <w:rPr>
                <w:rFonts w:cstheme="minorHAnsi"/>
              </w:rPr>
              <w:t>I</w:t>
            </w:r>
            <w:r w:rsidRPr="00156591">
              <w:rPr>
                <w:rFonts w:cstheme="minorHAnsi"/>
              </w:rPr>
              <w:t>C</w:t>
            </w:r>
          </w:p>
        </w:tc>
        <w:tc>
          <w:tcPr>
            <w:tcW w:w="1134" w:type="dxa"/>
            <w:vAlign w:val="center"/>
          </w:tcPr>
          <w:p w14:paraId="222700BF" w14:textId="77777777" w:rsidR="00170C24" w:rsidRPr="00156591" w:rsidRDefault="00170C24" w:rsidP="00AD0422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Benzoato de sodio</w:t>
            </w:r>
          </w:p>
        </w:tc>
        <w:tc>
          <w:tcPr>
            <w:tcW w:w="851" w:type="dxa"/>
            <w:vAlign w:val="center"/>
          </w:tcPr>
          <w:p w14:paraId="4D545D6D" w14:textId="77777777" w:rsidR="00170C24" w:rsidRPr="00156591" w:rsidRDefault="00170C24" w:rsidP="00AD0422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Ácido cítrico</w:t>
            </w:r>
          </w:p>
        </w:tc>
        <w:tc>
          <w:tcPr>
            <w:tcW w:w="6095" w:type="dxa"/>
            <w:vMerge/>
            <w:vAlign w:val="center"/>
          </w:tcPr>
          <w:p w14:paraId="389107B9" w14:textId="77777777" w:rsidR="00170C24" w:rsidRPr="00156591" w:rsidRDefault="00170C24" w:rsidP="00AD0422">
            <w:pPr>
              <w:jc w:val="center"/>
              <w:rPr>
                <w:rFonts w:cstheme="minorHAnsi"/>
              </w:rPr>
            </w:pPr>
          </w:p>
        </w:tc>
      </w:tr>
      <w:tr w:rsidR="00170C24" w:rsidRPr="00C61920" w14:paraId="02034413" w14:textId="77777777" w:rsidTr="00605122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854" w:type="dxa"/>
            <w:vAlign w:val="center"/>
          </w:tcPr>
          <w:p w14:paraId="32BEAE82" w14:textId="77777777" w:rsidR="00170C24" w:rsidRPr="00156591" w:rsidRDefault="00170C24" w:rsidP="00AD0422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1</w:t>
            </w:r>
          </w:p>
        </w:tc>
        <w:tc>
          <w:tcPr>
            <w:tcW w:w="706" w:type="dxa"/>
            <w:vAlign w:val="center"/>
          </w:tcPr>
          <w:p w14:paraId="58397F27" w14:textId="320FF2EF" w:rsidR="00170C24" w:rsidRPr="006E7CDF" w:rsidRDefault="00170C24" w:rsidP="00AD0422">
            <w:pPr>
              <w:jc w:val="center"/>
              <w:rPr>
                <w:rFonts w:cstheme="minorHAnsi"/>
              </w:rPr>
            </w:pPr>
            <w:r w:rsidRPr="006E7CDF">
              <w:rPr>
                <w:rFonts w:cstheme="minorHAnsi"/>
              </w:rPr>
              <w:t>4</w:t>
            </w:r>
            <w:r w:rsidR="00B93191">
              <w:rPr>
                <w:rFonts w:cstheme="minorHAnsi"/>
              </w:rPr>
              <w:t>4</w:t>
            </w:r>
            <w:r w:rsidRPr="006E7CDF">
              <w:rPr>
                <w:rFonts w:cstheme="minorHAnsi"/>
              </w:rPr>
              <w:t>.</w:t>
            </w:r>
            <w:r w:rsidR="00B93191">
              <w:rPr>
                <w:rFonts w:cstheme="minorHAnsi"/>
              </w:rPr>
              <w:t>2</w:t>
            </w:r>
          </w:p>
        </w:tc>
        <w:tc>
          <w:tcPr>
            <w:tcW w:w="992" w:type="dxa"/>
            <w:vAlign w:val="center"/>
          </w:tcPr>
          <w:p w14:paraId="30CFD169" w14:textId="77777777" w:rsidR="00170C24" w:rsidRPr="006E7CDF" w:rsidRDefault="00170C24" w:rsidP="00AD0422">
            <w:pPr>
              <w:jc w:val="center"/>
              <w:rPr>
                <w:rFonts w:cstheme="minorHAnsi"/>
              </w:rPr>
            </w:pPr>
            <w:r w:rsidRPr="006E7CDF">
              <w:rPr>
                <w:rFonts w:cstheme="minorHAnsi"/>
              </w:rPr>
              <w:t>2.0</w:t>
            </w:r>
          </w:p>
        </w:tc>
        <w:tc>
          <w:tcPr>
            <w:tcW w:w="1134" w:type="dxa"/>
            <w:vAlign w:val="center"/>
          </w:tcPr>
          <w:p w14:paraId="2FA1859B" w14:textId="0C9CE33F" w:rsidR="00170C24" w:rsidRPr="006E7CDF" w:rsidRDefault="00170C24" w:rsidP="00AD0422">
            <w:pPr>
              <w:jc w:val="center"/>
              <w:rPr>
                <w:rFonts w:cstheme="minorHAnsi"/>
              </w:rPr>
            </w:pPr>
            <w:r w:rsidRPr="006E7CDF">
              <w:rPr>
                <w:rFonts w:cstheme="minorHAnsi"/>
              </w:rPr>
              <w:t>2</w:t>
            </w:r>
            <w:r w:rsidR="00B93191">
              <w:rPr>
                <w:rFonts w:cstheme="minorHAnsi"/>
              </w:rPr>
              <w:t>2.1</w:t>
            </w:r>
          </w:p>
        </w:tc>
        <w:tc>
          <w:tcPr>
            <w:tcW w:w="989" w:type="dxa"/>
            <w:vAlign w:val="center"/>
          </w:tcPr>
          <w:p w14:paraId="628F6AB1" w14:textId="4C2EF56F" w:rsidR="00170C24" w:rsidRPr="006E7CDF" w:rsidRDefault="00170C24" w:rsidP="00AD0422">
            <w:pPr>
              <w:jc w:val="center"/>
              <w:rPr>
                <w:rFonts w:cstheme="minorHAnsi"/>
              </w:rPr>
            </w:pPr>
            <w:r w:rsidRPr="006E7CDF">
              <w:rPr>
                <w:rFonts w:cstheme="minorHAnsi"/>
              </w:rPr>
              <w:t>2</w:t>
            </w:r>
            <w:r w:rsidR="00B93191">
              <w:rPr>
                <w:rFonts w:cstheme="minorHAnsi"/>
              </w:rPr>
              <w:t>2.1</w:t>
            </w:r>
          </w:p>
        </w:tc>
        <w:tc>
          <w:tcPr>
            <w:tcW w:w="712" w:type="dxa"/>
            <w:vAlign w:val="center"/>
          </w:tcPr>
          <w:p w14:paraId="32FCEAE8" w14:textId="77777777" w:rsidR="00170C24" w:rsidRPr="006E7CDF" w:rsidRDefault="00170C24" w:rsidP="00AD0422">
            <w:pPr>
              <w:jc w:val="center"/>
              <w:rPr>
                <w:rFonts w:cstheme="minorHAnsi"/>
              </w:rPr>
            </w:pPr>
            <w:r w:rsidRPr="006E7CDF">
              <w:rPr>
                <w:rFonts w:cstheme="minorHAnsi"/>
              </w:rPr>
              <w:t>0.5</w:t>
            </w:r>
          </w:p>
        </w:tc>
        <w:tc>
          <w:tcPr>
            <w:tcW w:w="992" w:type="dxa"/>
            <w:vAlign w:val="center"/>
          </w:tcPr>
          <w:p w14:paraId="2BCCA19F" w14:textId="43744B2C" w:rsidR="00170C24" w:rsidRPr="006E7CDF" w:rsidRDefault="00B93191" w:rsidP="00AD04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170C24" w:rsidRPr="006E7CDF">
              <w:rPr>
                <w:rFonts w:cstheme="minorHAnsi"/>
              </w:rPr>
              <w:t>.</w:t>
            </w:r>
            <w:r>
              <w:rPr>
                <w:rFonts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14:paraId="64611458" w14:textId="77777777" w:rsidR="00170C24" w:rsidRPr="006E7CDF" w:rsidRDefault="00170C24" w:rsidP="00AD0422">
            <w:pPr>
              <w:jc w:val="center"/>
              <w:rPr>
                <w:rFonts w:cstheme="minorHAnsi"/>
              </w:rPr>
            </w:pPr>
            <w:r w:rsidRPr="006E7CDF">
              <w:rPr>
                <w:rFonts w:cstheme="minorHAnsi"/>
              </w:rPr>
              <w:t>0.1</w:t>
            </w:r>
          </w:p>
        </w:tc>
        <w:tc>
          <w:tcPr>
            <w:tcW w:w="851" w:type="dxa"/>
            <w:vAlign w:val="center"/>
          </w:tcPr>
          <w:p w14:paraId="7B566E06" w14:textId="77777777" w:rsidR="00170C24" w:rsidRPr="006E7CDF" w:rsidRDefault="00170C24" w:rsidP="00AD0422">
            <w:pPr>
              <w:jc w:val="center"/>
              <w:rPr>
                <w:rFonts w:cstheme="minorHAnsi"/>
              </w:rPr>
            </w:pPr>
            <w:r w:rsidRPr="006E7CDF">
              <w:rPr>
                <w:rFonts w:cstheme="minorHAnsi"/>
              </w:rPr>
              <w:t>0.7</w:t>
            </w:r>
          </w:p>
        </w:tc>
        <w:tc>
          <w:tcPr>
            <w:tcW w:w="6095" w:type="dxa"/>
            <w:vAlign w:val="center"/>
          </w:tcPr>
          <w:p w14:paraId="508DA7F8" w14:textId="42F8EBBF" w:rsidR="00E04C9E" w:rsidRPr="001C2F65" w:rsidRDefault="00E04C9E" w:rsidP="00AD0422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Se evaluó la formulación utilizando el porcentaje de </w:t>
            </w:r>
            <w:r w:rsidR="00F002CE">
              <w:rPr>
                <w:sz w:val="20"/>
                <w:szCs w:val="20"/>
                <w:lang w:val="es-MX"/>
              </w:rPr>
              <w:t xml:space="preserve">fosfato disódico </w:t>
            </w:r>
            <w:r>
              <w:rPr>
                <w:sz w:val="20"/>
                <w:szCs w:val="20"/>
                <w:lang w:val="es-MX"/>
              </w:rPr>
              <w:t xml:space="preserve">que resultó óptimo en la formulación </w:t>
            </w:r>
            <w:r w:rsidR="00F002CE">
              <w:rPr>
                <w:sz w:val="20"/>
                <w:szCs w:val="20"/>
                <w:lang w:val="es-MX"/>
              </w:rPr>
              <w:t>7</w:t>
            </w:r>
            <w:r>
              <w:rPr>
                <w:sz w:val="20"/>
                <w:szCs w:val="20"/>
                <w:lang w:val="es-MX"/>
              </w:rPr>
              <w:t xml:space="preserve"> y </w:t>
            </w:r>
            <w:r w:rsidR="00F002CE">
              <w:rPr>
                <w:sz w:val="20"/>
                <w:szCs w:val="20"/>
                <w:lang w:val="es-MX"/>
              </w:rPr>
              <w:t>8</w:t>
            </w:r>
            <w:r>
              <w:rPr>
                <w:sz w:val="20"/>
                <w:szCs w:val="20"/>
                <w:lang w:val="es-MX"/>
              </w:rPr>
              <w:t xml:space="preserve"> (F</w:t>
            </w:r>
            <w:r w:rsidR="00F002CE">
              <w:rPr>
                <w:sz w:val="20"/>
                <w:szCs w:val="20"/>
                <w:lang w:val="es-MX"/>
              </w:rPr>
              <w:t>7</w:t>
            </w:r>
            <w:r>
              <w:rPr>
                <w:sz w:val="20"/>
                <w:szCs w:val="20"/>
                <w:lang w:val="es-MX"/>
              </w:rPr>
              <w:t xml:space="preserve"> y F</w:t>
            </w:r>
            <w:r w:rsidR="00F002CE">
              <w:rPr>
                <w:sz w:val="20"/>
                <w:szCs w:val="20"/>
                <w:lang w:val="es-MX"/>
              </w:rPr>
              <w:t>8</w:t>
            </w:r>
            <w:r>
              <w:rPr>
                <w:sz w:val="20"/>
                <w:szCs w:val="20"/>
                <w:lang w:val="es-MX"/>
              </w:rPr>
              <w:t xml:space="preserve">), ya que no se encontraron reportes en literatura. Por otra parte, el </w:t>
            </w:r>
            <w:r w:rsidR="00F002CE">
              <w:rPr>
                <w:sz w:val="20"/>
                <w:szCs w:val="20"/>
                <w:lang w:val="es-MX"/>
              </w:rPr>
              <w:t>porcentaje</w:t>
            </w:r>
            <w:r>
              <w:rPr>
                <w:sz w:val="20"/>
                <w:szCs w:val="20"/>
                <w:lang w:val="es-MX"/>
              </w:rPr>
              <w:t xml:space="preserve"> de citrato de calcio se estableció según literatura (Lupo </w:t>
            </w:r>
            <w:proofErr w:type="spellStart"/>
            <w:r w:rsidR="00127FE0">
              <w:rPr>
                <w:sz w:val="20"/>
                <w:szCs w:val="20"/>
                <w:lang w:val="es-MX"/>
              </w:rPr>
              <w:t>Pasin</w:t>
            </w:r>
            <w:proofErr w:type="spellEnd"/>
            <w:r w:rsidR="00F002CE">
              <w:rPr>
                <w:sz w:val="20"/>
                <w:szCs w:val="20"/>
                <w:lang w:val="es-MX"/>
              </w:rPr>
              <w:t xml:space="preserve"> </w:t>
            </w:r>
            <w:r>
              <w:rPr>
                <w:sz w:val="20"/>
                <w:szCs w:val="20"/>
                <w:lang w:val="es-MX"/>
              </w:rPr>
              <w:t>2015).</w:t>
            </w:r>
            <w:r w:rsidR="001714A5">
              <w:rPr>
                <w:sz w:val="20"/>
                <w:szCs w:val="20"/>
                <w:lang w:val="es-MX"/>
              </w:rPr>
              <w:t xml:space="preserve"> </w:t>
            </w:r>
            <w:r w:rsidR="001714A5" w:rsidRPr="001C2F65">
              <w:rPr>
                <w:sz w:val="20"/>
                <w:szCs w:val="20"/>
                <w:lang w:val="es-MX"/>
              </w:rPr>
              <w:t xml:space="preserve">Se obtuvieron </w:t>
            </w:r>
            <w:r w:rsidR="00287C8A">
              <w:rPr>
                <w:sz w:val="20"/>
                <w:szCs w:val="20"/>
                <w:lang w:val="es-MX"/>
              </w:rPr>
              <w:t>gomas masticables (</w:t>
            </w:r>
            <w:r w:rsidR="001714A5" w:rsidRPr="001C2F65">
              <w:rPr>
                <w:sz w:val="20"/>
                <w:szCs w:val="20"/>
                <w:lang w:val="es-MX"/>
              </w:rPr>
              <w:t>GM</w:t>
            </w:r>
            <w:r w:rsidR="00287C8A">
              <w:rPr>
                <w:sz w:val="20"/>
                <w:szCs w:val="20"/>
                <w:lang w:val="es-MX"/>
              </w:rPr>
              <w:t>)</w:t>
            </w:r>
            <w:r w:rsidR="001714A5" w:rsidRPr="001C2F65">
              <w:rPr>
                <w:sz w:val="20"/>
                <w:szCs w:val="20"/>
                <w:lang w:val="es-MX"/>
              </w:rPr>
              <w:t xml:space="preserve"> aceptable</w:t>
            </w:r>
            <w:r w:rsidR="001714A5">
              <w:rPr>
                <w:sz w:val="20"/>
                <w:szCs w:val="20"/>
                <w:lang w:val="es-MX"/>
              </w:rPr>
              <w:t xml:space="preserve">s tanto en molde de silicona como de plástico </w:t>
            </w:r>
            <w:r w:rsidR="001714A5" w:rsidRPr="00156591">
              <w:rPr>
                <w:rFonts w:cstheme="minorHAnsi"/>
                <w:sz w:val="20"/>
                <w:szCs w:val="20"/>
                <w:lang w:val="es-MX"/>
              </w:rPr>
              <w:t>(</w:t>
            </w:r>
            <w:r w:rsidR="001714A5" w:rsidRPr="00156591">
              <w:rPr>
                <w:rFonts w:cstheme="minorHAnsi"/>
                <w:color w:val="002060"/>
                <w:sz w:val="20"/>
                <w:szCs w:val="20"/>
                <w:lang w:val="es-MX"/>
              </w:rPr>
              <w:t>Figura 1</w:t>
            </w:r>
            <w:r w:rsidR="001714A5" w:rsidRPr="00156591">
              <w:rPr>
                <w:rFonts w:cstheme="minorHAnsi"/>
                <w:sz w:val="20"/>
                <w:szCs w:val="20"/>
                <w:lang w:val="es-MX"/>
              </w:rPr>
              <w:t>)</w:t>
            </w:r>
            <w:r w:rsidR="001714A5">
              <w:rPr>
                <w:sz w:val="20"/>
                <w:szCs w:val="20"/>
                <w:lang w:val="es-MX"/>
              </w:rPr>
              <w:t>, por lo que se definió esta formulación como la definitiva.</w:t>
            </w:r>
          </w:p>
          <w:p w14:paraId="36FA8306" w14:textId="77777777" w:rsidR="00F002CE" w:rsidRPr="00F002CE" w:rsidRDefault="00F002CE" w:rsidP="00AD0422">
            <w:pPr>
              <w:jc w:val="both"/>
              <w:rPr>
                <w:rFonts w:cstheme="minorHAnsi"/>
                <w:sz w:val="6"/>
                <w:szCs w:val="6"/>
                <w:lang w:val="es-MX"/>
              </w:rPr>
            </w:pPr>
          </w:p>
          <w:p w14:paraId="4C2B81E9" w14:textId="3BCFD1A1" w:rsidR="00F002CE" w:rsidRPr="001C2F65" w:rsidRDefault="00F002CE" w:rsidP="00F002CE">
            <w:pPr>
              <w:rPr>
                <w:sz w:val="20"/>
                <w:szCs w:val="20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2EA9D69F" wp14:editId="449B5007">
                  <wp:extent cx="3521133" cy="1295400"/>
                  <wp:effectExtent l="0" t="0" r="3175" b="0"/>
                  <wp:docPr id="2" name="8 Ima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900-000009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8 Imagen">
                            <a:extLst>
                              <a:ext uri="{FF2B5EF4-FFF2-40B4-BE49-F238E27FC236}">
                                <a16:creationId xmlns:a16="http://schemas.microsoft.com/office/drawing/2014/main" id="{00000000-0008-0000-0900-000009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69" t="11364" r="5587" b="46970"/>
                          <a:stretch/>
                        </pic:blipFill>
                        <pic:spPr>
                          <a:xfrm>
                            <a:off x="0" y="0"/>
                            <a:ext cx="3521133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386947" w14:textId="2B5CDEBD" w:rsidR="00E04C9E" w:rsidRPr="00F002CE" w:rsidRDefault="00E04C9E" w:rsidP="00F002CE">
            <w:pPr>
              <w:rPr>
                <w:sz w:val="6"/>
                <w:szCs w:val="6"/>
                <w:lang w:val="es-MX"/>
              </w:rPr>
            </w:pPr>
          </w:p>
          <w:p w14:paraId="14678E8B" w14:textId="548C85A2" w:rsidR="00BD2059" w:rsidRDefault="00BD2059" w:rsidP="00AD0422">
            <w:pPr>
              <w:jc w:val="both"/>
              <w:rPr>
                <w:rFonts w:cstheme="minorHAnsi"/>
                <w:sz w:val="20"/>
                <w:szCs w:val="20"/>
                <w:lang w:val="es-MX"/>
              </w:rPr>
            </w:pPr>
            <w:r w:rsidRPr="00156591">
              <w:rPr>
                <w:rFonts w:cstheme="minorHAnsi"/>
                <w:color w:val="002060"/>
                <w:sz w:val="20"/>
                <w:szCs w:val="20"/>
                <w:lang w:val="es-MX"/>
              </w:rPr>
              <w:t xml:space="preserve">Figura 1: </w:t>
            </w:r>
            <w:r w:rsidRPr="00156591">
              <w:rPr>
                <w:rFonts w:cstheme="minorHAnsi"/>
                <w:sz w:val="20"/>
                <w:szCs w:val="20"/>
                <w:lang w:val="es-MX"/>
              </w:rPr>
              <w:t>Derecha: GM elaborada en molde de silicona. Izquierda: GM elaborada en molde de plástico.</w:t>
            </w:r>
          </w:p>
          <w:p w14:paraId="231BF142" w14:textId="560F17BD" w:rsidR="00170C24" w:rsidRPr="002F3721" w:rsidRDefault="00170C24" w:rsidP="00AD0422">
            <w:pPr>
              <w:jc w:val="both"/>
              <w:rPr>
                <w:rFonts w:cstheme="minorHAnsi"/>
                <w:sz w:val="6"/>
                <w:szCs w:val="6"/>
                <w:lang w:val="es-MX"/>
              </w:rPr>
            </w:pPr>
          </w:p>
        </w:tc>
      </w:tr>
    </w:tbl>
    <w:p w14:paraId="25EB0959" w14:textId="44D26B6E" w:rsidR="00127FE0" w:rsidRPr="00E950FF" w:rsidRDefault="00127FE0" w:rsidP="00B24C43">
      <w:pPr>
        <w:autoSpaceDE w:val="0"/>
        <w:autoSpaceDN w:val="0"/>
        <w:adjustRightInd w:val="0"/>
        <w:spacing w:after="0" w:line="240" w:lineRule="auto"/>
        <w:ind w:left="-284" w:right="-171"/>
        <w:rPr>
          <w:rFonts w:cstheme="minorHAnsi"/>
          <w:sz w:val="16"/>
          <w:szCs w:val="16"/>
        </w:rPr>
      </w:pPr>
    </w:p>
    <w:p w14:paraId="536BDA6F" w14:textId="77777777" w:rsidR="00127FE0" w:rsidRPr="00127FE0" w:rsidRDefault="00127FE0" w:rsidP="00127FE0">
      <w:pPr>
        <w:autoSpaceDE w:val="0"/>
        <w:autoSpaceDN w:val="0"/>
        <w:adjustRightInd w:val="0"/>
        <w:spacing w:line="240" w:lineRule="auto"/>
        <w:ind w:left="-284" w:right="-171"/>
        <w:rPr>
          <w:rFonts w:cstheme="minorHAnsi"/>
          <w:sz w:val="20"/>
          <w:szCs w:val="20"/>
        </w:rPr>
      </w:pPr>
      <w:r w:rsidRPr="00127FE0">
        <w:rPr>
          <w:rFonts w:cstheme="minorHAnsi"/>
          <w:sz w:val="20"/>
          <w:szCs w:val="20"/>
        </w:rPr>
        <w:t xml:space="preserve">Lupo </w:t>
      </w:r>
      <w:proofErr w:type="spellStart"/>
      <w:r w:rsidRPr="00127FE0">
        <w:rPr>
          <w:rFonts w:cstheme="minorHAnsi"/>
          <w:sz w:val="20"/>
          <w:szCs w:val="20"/>
        </w:rPr>
        <w:t>Pasin</w:t>
      </w:r>
      <w:proofErr w:type="spellEnd"/>
      <w:r w:rsidRPr="00127FE0">
        <w:rPr>
          <w:rFonts w:cstheme="minorHAnsi"/>
          <w:sz w:val="20"/>
          <w:szCs w:val="20"/>
        </w:rPr>
        <w:t xml:space="preserve"> B. 2014. Estudio de la gelificación de alginatos para encapsulación: caracterización, preparación y aplicaciones en alimentos funcionales. Doctoral </w:t>
      </w:r>
      <w:proofErr w:type="spellStart"/>
      <w:r w:rsidRPr="00127FE0">
        <w:rPr>
          <w:rFonts w:cstheme="minorHAnsi"/>
          <w:sz w:val="20"/>
          <w:szCs w:val="20"/>
        </w:rPr>
        <w:t>Thesis</w:t>
      </w:r>
      <w:proofErr w:type="spellEnd"/>
      <w:r w:rsidRPr="00127FE0">
        <w:rPr>
          <w:rFonts w:cstheme="minorHAnsi"/>
          <w:sz w:val="20"/>
          <w:szCs w:val="20"/>
        </w:rPr>
        <w:t xml:space="preserve">. Universidad de Barcelona. </w:t>
      </w:r>
      <w:hyperlink r:id="rId6" w:history="1">
        <w:r w:rsidRPr="00127FE0">
          <w:rPr>
            <w:rStyle w:val="Hipervnculo"/>
            <w:rFonts w:cstheme="minorHAnsi"/>
            <w:sz w:val="20"/>
            <w:szCs w:val="20"/>
          </w:rPr>
          <w:t>https://diposit.ub.edu/dspace/handle/2445/64943</w:t>
        </w:r>
      </w:hyperlink>
    </w:p>
    <w:p w14:paraId="57703B78" w14:textId="77777777" w:rsidR="00127FE0" w:rsidRPr="00127FE0" w:rsidRDefault="00127FE0" w:rsidP="00B24C43">
      <w:pPr>
        <w:autoSpaceDE w:val="0"/>
        <w:autoSpaceDN w:val="0"/>
        <w:adjustRightInd w:val="0"/>
        <w:spacing w:after="0" w:line="240" w:lineRule="auto"/>
        <w:ind w:left="-284" w:right="-171"/>
        <w:rPr>
          <w:rFonts w:cstheme="minorHAnsi"/>
          <w:color w:val="000000"/>
          <w:sz w:val="16"/>
          <w:szCs w:val="16"/>
        </w:rPr>
      </w:pPr>
    </w:p>
    <w:sectPr w:rsidR="00127FE0" w:rsidRPr="00127FE0" w:rsidSect="00170C24">
      <w:pgSz w:w="16838" w:h="11906" w:orient="landscape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71"/>
    <w:rsid w:val="00104870"/>
    <w:rsid w:val="00116EE8"/>
    <w:rsid w:val="00127FE0"/>
    <w:rsid w:val="001469EC"/>
    <w:rsid w:val="00156591"/>
    <w:rsid w:val="00170C24"/>
    <w:rsid w:val="001714A5"/>
    <w:rsid w:val="0019469A"/>
    <w:rsid w:val="00225AC9"/>
    <w:rsid w:val="0023042F"/>
    <w:rsid w:val="00233687"/>
    <w:rsid w:val="00244383"/>
    <w:rsid w:val="00287C8A"/>
    <w:rsid w:val="002F3721"/>
    <w:rsid w:val="00393B47"/>
    <w:rsid w:val="005A4CD3"/>
    <w:rsid w:val="00605122"/>
    <w:rsid w:val="006C7AA5"/>
    <w:rsid w:val="006E7CDF"/>
    <w:rsid w:val="00781A0C"/>
    <w:rsid w:val="007F689F"/>
    <w:rsid w:val="008026BB"/>
    <w:rsid w:val="00822DB5"/>
    <w:rsid w:val="00832CB4"/>
    <w:rsid w:val="008B0480"/>
    <w:rsid w:val="00A148CC"/>
    <w:rsid w:val="00AD0422"/>
    <w:rsid w:val="00B13D71"/>
    <w:rsid w:val="00B24C43"/>
    <w:rsid w:val="00B27C4B"/>
    <w:rsid w:val="00B40D91"/>
    <w:rsid w:val="00B93191"/>
    <w:rsid w:val="00BC5994"/>
    <w:rsid w:val="00BD2059"/>
    <w:rsid w:val="00BD3A9E"/>
    <w:rsid w:val="00C61920"/>
    <w:rsid w:val="00E04C9E"/>
    <w:rsid w:val="00E950FF"/>
    <w:rsid w:val="00EA05A8"/>
    <w:rsid w:val="00EE5B09"/>
    <w:rsid w:val="00F002CE"/>
    <w:rsid w:val="00F3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5186"/>
  <w15:chartTrackingRefBased/>
  <w15:docId w15:val="{B8C1433E-8C33-4DA7-8E47-7ABF3F18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13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487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946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posit.ub.edu/dspace/handle/2445/6494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5C4A8-A141-4F95-8621-6C3DCC56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pereyra</dc:creator>
  <cp:keywords/>
  <dc:description/>
  <cp:lastModifiedBy>romina pereyra</cp:lastModifiedBy>
  <cp:revision>29</cp:revision>
  <dcterms:created xsi:type="dcterms:W3CDTF">2025-06-27T12:36:00Z</dcterms:created>
  <dcterms:modified xsi:type="dcterms:W3CDTF">2025-06-30T23:13:00Z</dcterms:modified>
</cp:coreProperties>
</file>